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843"/>
        <w:tblW w:w="10666" w:type="dxa"/>
        <w:tblLook w:val="01E0" w:firstRow="1" w:lastRow="1" w:firstColumn="1" w:lastColumn="1" w:noHBand="0" w:noVBand="0"/>
      </w:tblPr>
      <w:tblGrid>
        <w:gridCol w:w="4465"/>
        <w:gridCol w:w="2046"/>
        <w:gridCol w:w="4155"/>
      </w:tblGrid>
      <w:tr w:rsidR="002F4F92" w:rsidRPr="002F4F92" w:rsidTr="00A13F1A">
        <w:trPr>
          <w:trHeight w:val="2360"/>
        </w:trPr>
        <w:tc>
          <w:tcPr>
            <w:tcW w:w="4500" w:type="dxa"/>
          </w:tcPr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 xml:space="preserve"> 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БАШ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?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ОРТОСТАН РЕСПУБЛИКА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¹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Ы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МИШК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"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 xml:space="preserve"> РАЙОНЫ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МУНИЦИПАЛЬ РАЙОНЫНЫ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*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И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(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КЕ АРЗАМАТ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АУЫЛ СОВЕТЫ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АУЫЛ БИЛ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"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М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"¹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Е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ХАКИМИ</w:t>
            </w:r>
            <w:r w:rsidRPr="002F4F9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"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ТЕ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 xml:space="preserve">452346, </w:t>
            </w: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ab/>
              <w:t xml:space="preserve">Кесе Накаряк ауылы, Ленин урамы, 8 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>тел.: 2-41-25, 2-41-60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>ИНН 0237000798  ОГРН 1020201685052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ab/>
            </w:r>
          </w:p>
        </w:tc>
        <w:tc>
          <w:tcPr>
            <w:tcW w:w="1982" w:type="dxa"/>
          </w:tcPr>
          <w:p w:rsidR="002F4F92" w:rsidRPr="002F4F92" w:rsidRDefault="002F4F92" w:rsidP="002F4F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b/>
                <w:i/>
                <w:noProof/>
                <w:spacing w:val="-20"/>
                <w:sz w:val="24"/>
                <w:szCs w:val="20"/>
                <w:lang w:eastAsia="ru-RU"/>
              </w:rPr>
              <w:drawing>
                <wp:inline distT="0" distB="0" distL="0" distR="0" wp14:anchorId="296CE16B" wp14:editId="5110990A">
                  <wp:extent cx="1153160" cy="137541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10"/>
                <w:szCs w:val="1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20"/>
                <w:sz w:val="20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20"/>
                <w:sz w:val="20"/>
                <w:szCs w:val="20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АДМИНИСТРАЦИЯ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СЕЛЬСКОГО ПОСЕЛЕНИЯ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СТАРОАРЗАМАТОВСКИЙ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СЕЛЬСОВЕТ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МУНИЦИПАЛЬНОГО РАЙОНА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МИШКИНСКИЙ РАЙОН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>РЕСПУБЛИКИ БАШКОРТОСТАН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>тел.: 2-41-25; 2-41-60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pacing w:val="-20"/>
                <w:sz w:val="16"/>
                <w:szCs w:val="16"/>
                <w:lang w:eastAsia="ru-RU"/>
              </w:rPr>
              <w:t>ИНН 0237000798  ОГРН 1020201685052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pacing w:val="-20"/>
                <w:sz w:val="24"/>
                <w:szCs w:val="20"/>
                <w:lang w:eastAsia="ru-RU"/>
              </w:rPr>
              <w:t xml:space="preserve"> </w:t>
            </w: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pacing w:val="-20"/>
                <w:sz w:val="16"/>
                <w:szCs w:val="16"/>
                <w:lang w:eastAsia="ru-RU"/>
              </w:rPr>
            </w:pPr>
          </w:p>
          <w:p w:rsidR="002F4F92" w:rsidRPr="002F4F92" w:rsidRDefault="002F4F92" w:rsidP="002F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2F4F92" w:rsidRPr="002F4F92" w:rsidRDefault="002F4F92" w:rsidP="002F4F92">
      <w:pPr>
        <w:tabs>
          <w:tab w:val="left" w:pos="2025"/>
        </w:tabs>
        <w:spacing w:after="0" w:line="240" w:lineRule="auto"/>
        <w:ind w:right="-261"/>
        <w:rPr>
          <w:rFonts w:ascii="a_Timer(15%) Bashkir" w:eastAsia="Times New Roman" w:hAnsi="a_Timer(15%) Bashkir" w:cs="Times New Roman"/>
          <w:b/>
          <w:sz w:val="24"/>
          <w:szCs w:val="24"/>
          <w:lang w:val="ba-RU" w:eastAsia="x-none"/>
        </w:rPr>
      </w:pPr>
      <w:r w:rsidRPr="002F4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CC064E" wp14:editId="221A8081">
            <wp:simplePos x="0" y="0"/>
            <wp:positionH relativeFrom="column">
              <wp:posOffset>-596900</wp:posOffset>
            </wp:positionH>
            <wp:positionV relativeFrom="paragraph">
              <wp:posOffset>1831865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F92" w:rsidRPr="002F4F92" w:rsidRDefault="002F4F92" w:rsidP="002F4F92">
      <w:pPr>
        <w:tabs>
          <w:tab w:val="left" w:pos="2025"/>
        </w:tabs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4F92">
        <w:rPr>
          <w:rFonts w:ascii="a_Timer(15%) Bashkir" w:eastAsia="Times New Roman" w:hAnsi="a_Timer(15%) Bashkir" w:cs="Times New Roman"/>
          <w:b/>
          <w:sz w:val="24"/>
          <w:szCs w:val="24"/>
          <w:lang w:val="ba-RU" w:eastAsia="x-none"/>
        </w:rPr>
        <w:t xml:space="preserve">ҠАРАР                             </w:t>
      </w:r>
      <w:r w:rsidRPr="002F4F92">
        <w:rPr>
          <w:rFonts w:ascii="a_Timer(15%) Bashkir" w:eastAsia="Times New Roman" w:hAnsi="a_Timer(15%) Bashkir" w:cs="Times New Roman"/>
          <w:b/>
          <w:sz w:val="24"/>
          <w:szCs w:val="24"/>
          <w:lang w:val="x-none" w:eastAsia="x-none"/>
        </w:rPr>
        <w:t xml:space="preserve">                      </w:t>
      </w:r>
      <w:r w:rsidRPr="002F4F92">
        <w:rPr>
          <w:rFonts w:ascii="a_Timer(15%) Bashkir" w:eastAsia="Times New Roman" w:hAnsi="a_Timer(15%) Bashkir" w:cs="Times New Roman"/>
          <w:b/>
          <w:sz w:val="24"/>
          <w:szCs w:val="24"/>
          <w:lang w:val="ba-RU" w:eastAsia="x-none"/>
        </w:rPr>
        <w:t xml:space="preserve"> </w:t>
      </w:r>
      <w:r w:rsidRPr="002F4F92">
        <w:rPr>
          <w:rFonts w:ascii="a_Timer(15%) Bashkir" w:eastAsia="Times New Roman" w:hAnsi="a_Timer(15%) Bashkir" w:cs="Times New Roman"/>
          <w:b/>
          <w:sz w:val="24"/>
          <w:szCs w:val="24"/>
          <w:lang w:val="x-none" w:eastAsia="x-none"/>
        </w:rPr>
        <w:t xml:space="preserve">                  </w:t>
      </w:r>
      <w:r w:rsidRPr="002F4F92">
        <w:rPr>
          <w:rFonts w:ascii="a_Timer(15%) Bashkir" w:eastAsia="Times New Roman" w:hAnsi="a_Timer(15%) Bashkir" w:cs="Times New Roman"/>
          <w:b/>
          <w:sz w:val="24"/>
          <w:szCs w:val="24"/>
          <w:lang w:val="ba-RU" w:eastAsia="x-none"/>
        </w:rPr>
        <w:t>ПОСТАНОВЛЕНИЕ</w:t>
      </w:r>
    </w:p>
    <w:p w:rsidR="002F4F92" w:rsidRPr="002F4F92" w:rsidRDefault="002F4F92" w:rsidP="002F4F92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4F92" w:rsidRPr="002F4F92" w:rsidRDefault="002F4F92" w:rsidP="002F4F92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4F92">
        <w:rPr>
          <w:rFonts w:ascii="Times New Roman" w:eastAsia="Times New Roman" w:hAnsi="Times New Roman" w:cs="Times New Roman"/>
          <w:sz w:val="24"/>
          <w:szCs w:val="24"/>
          <w:lang w:eastAsia="x-none"/>
        </w:rPr>
        <w:t>12 сентября</w:t>
      </w:r>
      <w:r w:rsidRPr="002F4F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2023й.                       </w:t>
      </w:r>
      <w:r w:rsidRPr="002F4F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2F4F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№ </w:t>
      </w:r>
      <w:r w:rsidRPr="002F4F92">
        <w:rPr>
          <w:rFonts w:ascii="Times New Roman" w:eastAsia="Times New Roman" w:hAnsi="Times New Roman" w:cs="Times New Roman"/>
          <w:sz w:val="24"/>
          <w:szCs w:val="24"/>
          <w:lang w:eastAsia="x-none"/>
        </w:rPr>
        <w:t>59</w:t>
      </w:r>
      <w:r w:rsidRPr="002F4F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</w:t>
      </w:r>
      <w:r w:rsidRPr="002F4F92">
        <w:rPr>
          <w:rFonts w:ascii="Times New Roman" w:eastAsia="Times New Roman" w:hAnsi="Times New Roman" w:cs="Times New Roman"/>
          <w:sz w:val="24"/>
          <w:szCs w:val="24"/>
          <w:lang w:eastAsia="x-none"/>
        </w:rPr>
        <w:t>12 сентября</w:t>
      </w:r>
      <w:r w:rsidRPr="002F4F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2023г.</w:t>
      </w:r>
    </w:p>
    <w:p w:rsidR="002F4F92" w:rsidRPr="002F4F92" w:rsidRDefault="002F4F92" w:rsidP="002F4F92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4F9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F4F92" w:rsidRPr="002F4F9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Регламента реализации полномочий главного администратора доходов бюджета сельского поселения </w:t>
      </w: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Староарзаматовский</w:t>
      </w:r>
      <w:r w:rsidRPr="002F4F9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</w:t>
      </w:r>
    </w:p>
    <w:p w:rsidR="002F4F92" w:rsidRPr="002F4F92" w:rsidRDefault="002F4F92" w:rsidP="002F4F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Настоящий Регламент разработан в соответствии со статьей 160.1 Бюджетного кодекса Российской Федерации, с </w:t>
      </w:r>
      <w:hyperlink r:id="rId7" w:history="1">
        <w:r w:rsidRPr="002F4F92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Приказом</w:t>
        </w:r>
      </w:hyperlink>
      <w:r w:rsidRPr="002F4F9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Минфина Российской Федерации от 18.11.2022 № 172н "Об утверждении </w:t>
      </w:r>
      <w:r w:rsidRPr="002F4F92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ru-RU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ним»"</w:t>
      </w:r>
      <w:r w:rsidRPr="002F4F9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</w:t>
      </w:r>
      <w:r w:rsidRPr="002F4F9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постановляю:</w:t>
      </w:r>
    </w:p>
    <w:p w:rsidR="002F4F92" w:rsidRPr="002F4F92" w:rsidRDefault="002F4F92" w:rsidP="002F4F9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</w:pPr>
    </w:p>
    <w:p w:rsidR="002F4F92" w:rsidRPr="002F4F92" w:rsidRDefault="002F4F92" w:rsidP="002F4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Утвердить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Регламент реализации полномочий главного администратора доходов бюджета сельского поселения 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Староарзаматовский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ним, согласно приложению</w:t>
      </w:r>
      <w:r w:rsidRPr="002F4F9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2F4F92" w:rsidRPr="002F4F92" w:rsidRDefault="002F4F92" w:rsidP="002F4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Обнародовать настоящее постановление путем размещения на официальном сайте администрации сельского поселения Староарзаматовский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 муниципального района Мишкинский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 Республики Башкортостан в сети «Интернет»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F4F92" w:rsidRPr="002F4F92" w:rsidRDefault="002F4F92" w:rsidP="002F4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Pr="002F4F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С.Н. Саликов</w:t>
      </w: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2F4F92" w:rsidRPr="002F4F92" w:rsidRDefault="002F4F92" w:rsidP="002F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2F4F92" w:rsidRPr="002F4F92" w:rsidTr="00A13F1A">
        <w:tc>
          <w:tcPr>
            <w:tcW w:w="5351" w:type="dxa"/>
          </w:tcPr>
          <w:p w:rsidR="002F4F92" w:rsidRPr="002F4F92" w:rsidRDefault="002F4F92" w:rsidP="002F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2F4F92" w:rsidRPr="002F4F92" w:rsidRDefault="002F4F92" w:rsidP="002F4F92">
            <w:pPr>
              <w:tabs>
                <w:tab w:val="left" w:pos="3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2F4F92" w:rsidRPr="002F4F92" w:rsidRDefault="002F4F92" w:rsidP="002F4F92">
            <w:pPr>
              <w:tabs>
                <w:tab w:val="left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2F4F9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Староарзаматовский</w:t>
            </w:r>
            <w:r w:rsidRPr="002F4F92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2F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сельсовет муниципального района Мишкинский</w:t>
            </w:r>
            <w:r w:rsidRPr="002F4F9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2F4F92" w:rsidRPr="002F4F92" w:rsidRDefault="002F4F92" w:rsidP="002F4F92">
            <w:pPr>
              <w:tabs>
                <w:tab w:val="left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F4F92" w:rsidRPr="002F4F92" w:rsidRDefault="002F4F92" w:rsidP="002F4F92">
            <w:pPr>
              <w:tabs>
                <w:tab w:val="left" w:pos="3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F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«12» сентября 2023 г. № 59</w:t>
            </w:r>
          </w:p>
        </w:tc>
      </w:tr>
    </w:tbl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Регламент реализации полномочий главного администратора доходов бюджета сельского поселения </w:t>
      </w: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Староарзаматовский</w:t>
      </w:r>
      <w:r w:rsidRPr="002F4F9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 xml:space="preserve">  </w:t>
      </w: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 муниципального района Мишкинский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 Республики Башкортостан по взысканию дебиторской задолженности по платежам в бюджет, пеням и штрафам по ним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numPr>
          <w:ilvl w:val="0"/>
          <w:numId w:val="1"/>
        </w:numPr>
        <w:tabs>
          <w:tab w:val="left" w:pos="3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Общее положение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Настоящий Регламент реализации полномочий главного администратора доходов бюджета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Староарзаматовский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 муниципального района Мишкинский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  Республики Башкортостан 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взысканию дебиторской задолженности по платежам в бюджет, пеням и штрафам по ним (далее - Администратор доходов) устанавливает требования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в бюджет сельского поселения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Староарзаматовский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 муниципального района Мишкинский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район Республики Башкортостан (далее соответственно - Регламент, бюджет сельского поселения).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Регламент разработан в целях реализации комплекса мер, направленных на улучшение качества администрирования доходов сельского поселения, сокращение просроченной дебиторской задолженности и принятия своевременных мер по ее взысканию, а также усиление контроля за поступлением доходов, администрируемых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сельским поселением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Староарзаматовский</w:t>
      </w:r>
      <w:r w:rsidRPr="002F4F92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2F4F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 муниципального района Мишкинский район Республики Башкортостан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(далее – Сельское поселение).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Сотрудник Сельского поселения, наделенный соответствующими полномочиями: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(государственным контрактом, соглашением), постановлением о назначении административного наказания;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о государственных и муниципальных платежах, 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предусмотренной статьей 21.3 Федерального закона от 27.07.2010</w:t>
      </w: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 № 210-ФЗ «Об организации предоставления государственных и муниципальных услуг» (далее - ГИС ГМП);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 своевременным начислением неустойки (штрафов, пени);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задолженности;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наличия сведений о возбуждении в отношении должника дела о банкротстве;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своевременно принимает решение о признании безнадежной к взысканию задолженности по платежам в бюджет сельского поселения и о ее списании.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направление требования (претензии) должнику о погашении задолженности в досудебном порядке;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Ответственный исполнитель, при выявлении в ходе контроля за поступлением доходов в бюджет сельского поселения нарушений контрагентом условий договора (государственного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производится расчет задолженности;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3.4. В требовании (претензии) указываются: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наименование должника;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период образования просрочки внесения платы;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сумма просроченной дебиторской задолженности по платежам, пени;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сумма штрафных санкций (при их наличии);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7) реквизиты для перечисления просроченной дебиторской задолженности;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Требование (претензия) подписывается Главой сельского поселения.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Сельского поселения, наделенный соответствующими полномочиями, в течение 10 рабочих дней подготавливает следующие документы для подачи искового заявления в суд: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копии учредительных документов (для юридических лиц);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расчет платы с указанием сумм основного долга, пени, штрафных санкций;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Мероприятия по принудительному взысканию дебиторской задолженности по доходам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 Ответственный исполнитель Сельского поселения,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4.3. В случае если до вынесения решения суда требования об уплате исполнены должником добровольно, сотрудник Сельского поселения, наделенный соответствующими полномочиями, в установленном порядке заявляет об отказе от иска.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4.5. Документы о ходе претензионно–исковой работы по взысканию задолженности, в том числе судебные акты, на бумажном носителе хранятся в Сельском поселении.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оснований, задолженности производится в судебном порядке.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 В течение 10 рабочих дней со дня поступления в Сельское поселение исполнительного документа, сотрудник Сельского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Сельского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иcпoлнитeльного производства;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 сумме непогашенной задолженности по исполнительному документу;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 наличии данных об объявлении розыска должника, его имущества;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производстве».</w:t>
      </w:r>
    </w:p>
    <w:p w:rsidR="002F4F92" w:rsidRPr="002F4F92" w:rsidRDefault="002F4F92" w:rsidP="002F4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F4F92" w:rsidRPr="002F4F92" w:rsidRDefault="002F4F92" w:rsidP="002F4F92">
      <w:pPr>
        <w:tabs>
          <w:tab w:val="left" w:pos="3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4F9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440693" w:rsidRDefault="00440693"/>
    <w:sectPr w:rsidR="0044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4C2A"/>
    <w:multiLevelType w:val="hybridMultilevel"/>
    <w:tmpl w:val="B066DC66"/>
    <w:lvl w:ilvl="0" w:tplc="0BA8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C01B9"/>
    <w:multiLevelType w:val="hybridMultilevel"/>
    <w:tmpl w:val="6AD03284"/>
    <w:lvl w:ilvl="0" w:tplc="EC8652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FD"/>
    <w:rsid w:val="002F4F92"/>
    <w:rsid w:val="00440693"/>
    <w:rsid w:val="00B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4699-7FFF-44E6-BE80-AACCAF8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A0E796C8B38B47954DEDF5511AF81D824D5C828C056854822DAA1B3I02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2024-02-27T09:27:00Z</dcterms:created>
  <dcterms:modified xsi:type="dcterms:W3CDTF">2024-02-27T09:27:00Z</dcterms:modified>
</cp:coreProperties>
</file>