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BB" w:rsidRPr="00672EBB" w:rsidRDefault="00672EBB" w:rsidP="00672EBB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-571500</wp:posOffset>
                </wp:positionV>
                <wp:extent cx="2541905" cy="2476500"/>
                <wp:effectExtent l="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9.15pt;margin-top:-45pt;width:200.1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" stroked="f">
                <v:textbox>
                  <w:txbxContent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 w:rsidRPr="00672E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-571500</wp:posOffset>
                </wp:positionV>
                <wp:extent cx="2603500" cy="2390775"/>
                <wp:effectExtent l="635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672EBB" w:rsidRDefault="00672EBB" w:rsidP="00672EB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81pt;margin-top:-45pt;width:20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" stroked="f">
                <v:textbox>
                  <w:txbxContent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672EBB" w:rsidRDefault="00672EBB" w:rsidP="00672EB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2E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BB" w:rsidRPr="00672EBB" w:rsidRDefault="00672EBB" w:rsidP="00672EB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BB" w:rsidRPr="00672EBB" w:rsidRDefault="00672EBB" w:rsidP="00672EB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BB" w:rsidRPr="00672EBB" w:rsidRDefault="00672EBB" w:rsidP="00672EB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BB" w:rsidRPr="00672EBB" w:rsidRDefault="00672EBB" w:rsidP="00672EB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BB" w:rsidRPr="00672EBB" w:rsidRDefault="00672EBB" w:rsidP="00672EBB">
      <w:pPr>
        <w:spacing w:after="0" w:line="240" w:lineRule="auto"/>
        <w:rPr>
          <w:rFonts w:ascii="Times Cyr Bash Normal" w:eastAsia="Times New Roman" w:hAnsi="Times Cyr Bash Normal" w:cs="Times New Roman"/>
          <w:sz w:val="24"/>
          <w:szCs w:val="24"/>
          <w:lang w:eastAsia="ru-RU"/>
        </w:rPr>
      </w:pPr>
      <w:r w:rsidRPr="00672E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60325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EBB" w:rsidRPr="00672EBB" w:rsidRDefault="00672EBB" w:rsidP="00672EBB">
      <w:pPr>
        <w:spacing w:after="0" w:line="240" w:lineRule="auto"/>
        <w:rPr>
          <w:rFonts w:ascii="Times Cyr Bash Normal" w:eastAsia="Times New Roman" w:hAnsi="Times Cyr Bash Normal" w:cs="Times New Roman"/>
          <w:sz w:val="24"/>
          <w:szCs w:val="24"/>
          <w:lang w:eastAsia="ru-RU"/>
        </w:rPr>
      </w:pPr>
    </w:p>
    <w:p w:rsidR="00672EBB" w:rsidRPr="00672EBB" w:rsidRDefault="00672EBB" w:rsidP="00672EBB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672EBB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672EB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672EB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672EB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672EBB" w:rsidRPr="00672EBB" w:rsidRDefault="00672EBB" w:rsidP="00672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BB" w:rsidRPr="00672EBB" w:rsidRDefault="00672EBB" w:rsidP="0067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декабрь 2020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117                           25 декабря 2020 года</w:t>
      </w:r>
    </w:p>
    <w:p w:rsidR="00672EBB" w:rsidRPr="00672EBB" w:rsidRDefault="00672EBB" w:rsidP="006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672EBB" w:rsidRPr="00672EBB" w:rsidRDefault="00672EBB" w:rsidP="006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72EBB" w:rsidRPr="00672EBB" w:rsidRDefault="00672EBB" w:rsidP="006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Мишкинский район Республики Башкортостан на 2021 год и на плановый период 2022 и 2023 годов</w:t>
      </w:r>
    </w:p>
    <w:p w:rsidR="00672EBB" w:rsidRPr="00672EBB" w:rsidRDefault="00672EBB" w:rsidP="0067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восьмого созыва РЕШИЛ: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 на 2021 год: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муниципального района Мишкинский район Республики Башкортостан в сумме 2 393 000 рублей 00 копеек;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муниципального района Мишкинский район Республики Башкортостан в сумме 2 393 000 рублей 00 копеек;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>3) дефицит бюджета муниципального района 0,00 рублей.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плановый период 2022 и 2023 годов: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2022 год в сумме 1 899 </w:t>
      </w:r>
      <w:proofErr w:type="gramStart"/>
      <w:r w:rsidRPr="00672EBB">
        <w:rPr>
          <w:rFonts w:ascii="Times New Roman" w:eastAsia="Times New Roman" w:hAnsi="Times New Roman" w:cs="Times New Roman"/>
          <w:sz w:val="28"/>
          <w:szCs w:val="28"/>
        </w:rPr>
        <w:t>000  рублей</w:t>
      </w:r>
      <w:proofErr w:type="gramEnd"/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00 копеек и на 2023 год в сумме 1 923 000 рублей 00 копеек;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2022 год в сумме 1 899 000 рублей 00 копеек в том числе условно утвержденные расходы в сумме 45 000 рублей 00 копеек и на 2023 год в сумме 1 923 000 рублей 00 копеек в том числе условно утвержденные расходы в сумме 91 000 рублей 00 копеек.</w:t>
      </w:r>
    </w:p>
    <w:p w:rsidR="00672EBB" w:rsidRPr="00672EBB" w:rsidRDefault="00672EBB" w:rsidP="0067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дефицит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2022 </w:t>
      </w:r>
      <w:proofErr w:type="gramStart"/>
      <w:r w:rsidRPr="00672EBB">
        <w:rPr>
          <w:rFonts w:ascii="Times New Roman" w:eastAsia="Times New Roman" w:hAnsi="Times New Roman" w:cs="Times New Roman"/>
          <w:sz w:val="28"/>
          <w:szCs w:val="28"/>
        </w:rPr>
        <w:t>год  0</w:t>
      </w:r>
      <w:proofErr w:type="gramEnd"/>
      <w:r w:rsidRPr="00672EBB">
        <w:rPr>
          <w:rFonts w:ascii="Times New Roman" w:eastAsia="Times New Roman" w:hAnsi="Times New Roman" w:cs="Times New Roman"/>
          <w:sz w:val="28"/>
          <w:szCs w:val="28"/>
        </w:rPr>
        <w:t>,00 рублей и 2023 год 0,00 рублей.</w:t>
      </w:r>
    </w:p>
    <w:p w:rsidR="00672EBB" w:rsidRPr="00672EBB" w:rsidRDefault="00672EBB" w:rsidP="00672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672E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Установить, что при зачислении в бюджет муниципального района Мишкинский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введении соответствующего главного распорядителя средств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Республики Башкортостан для последующего доведения  в установленном порядке  до указанного казенного учреждения  лимитов бюджетных обязательств для осуществления  расходов соответствующих  целям, на достижение которых предоставлены добровольные взносы (пожертвования).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главных администраторов доходов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672E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Мишкинский район Республики Башкортостан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672EBB" w:rsidRPr="00672EBB" w:rsidRDefault="00672EBB" w:rsidP="0067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5.Утвердить перечень главных администраторов источников финансирования дефицита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672E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Мишкинский район Республики Башкортостан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 поступления доходов в бюджет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672E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Мишкинский район Республики Башкортостан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2021 год согласно приложению 3 к настоящему Решению;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2022 и 2023 годов согласно приложению 4 к настоящему Решению.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Казначейское обслуживание казначейских счетов, открытых Администрации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сельское поселение),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Средства, поступающие во временное распоряжение получателей средств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672E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Мишкинский район Республики Башкортостан 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на казначейском счете, открытом сельскому поселению 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Мишкинский район в Управлением Федерального казначейства по Республике Башкортостан, в порядке, установленном сельским поселением.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 пределах общего объема расходов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разделам, подразделам, целевым статьям (муниципальным программам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непрограммным направлениям деятельности) группам видов расходов классификации расходов бюджетов: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5 к настоящему Решению;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6 к настоящему Решению;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целевым статьям (муниципальных программам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непрограммным направлениям деятельности) группам видов расходов классификации расходов бюджетов: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7 к настоящему Решению;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8 к настоящему Решению.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Утвердить ведомственную структуру расходов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Башкортостан:</w:t>
      </w:r>
    </w:p>
    <w:p w:rsidR="00672EBB" w:rsidRPr="00672EBB" w:rsidRDefault="00672EBB" w:rsidP="00672E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9 к настоящему Решению;</w:t>
      </w:r>
    </w:p>
    <w:p w:rsidR="00672EBB" w:rsidRPr="00672EBB" w:rsidRDefault="00672EBB" w:rsidP="00672E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10 к настоящему Решению.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Установить, что решения и иные нормативные правовые акты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при условии внесения соответствующих изменений в настоящее Решение.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нормативно правовых актов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Мишкинский район Республики Башкортостан, требующие введение новых видов расходных обязательств или увеличения 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на 2021 год и на плановый период 2022 и 2023 годов либо сокращающие его доходную базу, вносятся нормативно правовым актом Администрации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Мишкинский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не вправе принимать решения, приводящие к увеличению в 2021-2023 годах численности муниципальных служащих и работников организаций бюджетной сферы.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Утвердить в бюджете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общий объем получаемых межбюджетных трансфертов: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2021год в сумме </w:t>
      </w:r>
      <w:r w:rsidRPr="00672EBB">
        <w:rPr>
          <w:rFonts w:ascii="Times New Roman" w:eastAsia="Calibri" w:hAnsi="Times New Roman" w:cs="Times New Roman"/>
          <w:bCs/>
          <w:sz w:val="28"/>
          <w:szCs w:val="28"/>
        </w:rPr>
        <w:t xml:space="preserve">1 873 000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00 копеек, в том числе из бюджета Республики Башкортостан в сумме </w:t>
      </w:r>
      <w:r w:rsidRPr="00672EBB">
        <w:rPr>
          <w:rFonts w:ascii="Times New Roman" w:eastAsia="Calibri" w:hAnsi="Times New Roman" w:cs="Times New Roman"/>
          <w:bCs/>
          <w:sz w:val="28"/>
          <w:szCs w:val="28"/>
        </w:rPr>
        <w:t xml:space="preserve">1 873 000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00 копеек;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плановый период 2022 и 2023 годов в сумме 1 379 000 </w:t>
      </w:r>
      <w:proofErr w:type="gram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00</w:t>
      </w:r>
      <w:proofErr w:type="gram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и 1 403 000 рублей 00 копеек, в том числе из бюджета Республики Башкортостан в сумме 1 379 000 рублей  00 копеек и 1 403 000 рублей 00 копеек. </w:t>
      </w:r>
    </w:p>
    <w:p w:rsidR="00672EBB" w:rsidRPr="00672EBB" w:rsidRDefault="00672EBB" w:rsidP="0067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BB">
        <w:rPr>
          <w:rFonts w:ascii="Times New Roman" w:eastAsia="Times New Roman" w:hAnsi="Times New Roman" w:cs="Times New Roman"/>
          <w:sz w:val="28"/>
          <w:szCs w:val="28"/>
        </w:rPr>
        <w:t xml:space="preserve">       14. Установить: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верхний предел муниципального долга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1 января 2022 года в сумме 0,00 рублей на 1 января 2023 года в сумме 0,0 рублей и 1 января 2024 года в сумме 0,0 рублей в том числе верхний предел муниципального долга по муниципальным гарантиям в валюте Российской Федерации на 01 января 2022 года в сумме 0,0 руб. на 01 января 2023 года в сумме 0,0 рублей на 01 января 2024 года 0,0 рублей.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Установить, что остатки средств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по состоянию на 1 января 2021 года в объеме: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не более одной двенадцатой общего объема расходов бюджета</w:t>
      </w:r>
      <w:r w:rsidRPr="00672EB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текущего финансового года направляются Администрацией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Мишкинский район Республики Башкортостан;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превышающем сумму остатка неиспользованных бюджетных ассигнований на оплату заключенных  от имени муниципального района  муниципальных контрактов  на поставку товаров, работ, оказание услуг, подлежащих в соответствии с условиями этих муниципальных контрактов оплате в 2020 году  направляются в 2021 году на увеличение соответствующих бюджетных ассигнований на указанные цели в случае принятия Администрацией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соответствующего решения.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Утвердить в соответствии со статьей 81 Бюджетного кодекса Российской Федерации резервный фонд Администрации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в сумме 1000 рублей 00 копеек, на 2022 год в сумме 1000 рублей 00 копеек, на 2023 год в сумме 1000 рублей 00 копеек.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связанные с особенностями исполнения бюджета</w:t>
      </w:r>
      <w:r w:rsidRPr="00672EB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(или) перераспределения бюджетных ассигнований между главными распорядителями средств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Башкортостан: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образованной в ходе исполнения бюджета</w:t>
      </w:r>
      <w:r w:rsidRPr="00672EB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экономии по отдельным разделам, подразделам, целевым статьям, видам расходов муниципальным программам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непрограммным направлениям деятельности) группам видов расходов классификации расходов бюджетов;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Администрацией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решений об утверждении программ муниципального района Мишкинский район Республики Башкортостан;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</w:t>
      </w:r>
      <w:r w:rsidRPr="00672EB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на 1 января 2021 года;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изменение состава или полномочий (функций) главных распорядителей средств бюджета сельского поселения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(подведомственных им казенных учреждений);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случаи, установленные бюджетным законодательством.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Настоящее решение вступает в силу с 1 января 2021 года.</w:t>
      </w:r>
    </w:p>
    <w:p w:rsidR="00672EBB" w:rsidRPr="00672EBB" w:rsidRDefault="00672EBB" w:rsidP="0067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Данное решение подлежит официальному опубликованию в установленном порядке.</w:t>
      </w:r>
    </w:p>
    <w:p w:rsidR="00672EBB" w:rsidRPr="00672EBB" w:rsidRDefault="00672EBB" w:rsidP="0067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EBB" w:rsidRPr="00672EBB" w:rsidRDefault="00672EBB" w:rsidP="0067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Pr="0067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1D5937" w:rsidRDefault="001D5937"/>
    <w:p w:rsidR="001D5937" w:rsidRDefault="001D5937"/>
    <w:p w:rsidR="001D5937" w:rsidRDefault="001D5937"/>
    <w:p w:rsidR="001D5937" w:rsidRDefault="001D5937"/>
    <w:p w:rsidR="001D5937" w:rsidRDefault="001D5937"/>
    <w:p w:rsidR="001D5937" w:rsidRDefault="001D5937"/>
    <w:p w:rsidR="001D5937" w:rsidRDefault="001D5937"/>
    <w:p w:rsidR="001D5937" w:rsidRDefault="001D5937"/>
    <w:p w:rsidR="001D5937" w:rsidRDefault="001D5937"/>
    <w:p w:rsidR="001D5937" w:rsidRDefault="001D5937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p w:rsidR="00672EBB" w:rsidRDefault="00672EBB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7668A1" w:rsidRPr="007668A1" w:rsidTr="00381096">
        <w:trPr>
          <w:trHeight w:val="2696"/>
        </w:trPr>
        <w:tc>
          <w:tcPr>
            <w:tcW w:w="4248" w:type="dxa"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hideMark/>
          </w:tcPr>
          <w:p w:rsidR="007668A1" w:rsidRPr="007668A1" w:rsidRDefault="000507B0" w:rsidP="007668A1">
            <w:pPr>
              <w:tabs>
                <w:tab w:val="left" w:pos="10260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                                                                      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сельского поселения   </w:t>
            </w:r>
            <w:proofErr w:type="spellStart"/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Мишкинский</w:t>
            </w:r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</w:t>
            </w:r>
            <w:proofErr w:type="spellStart"/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Башкорстан</w:t>
            </w:r>
            <w:proofErr w:type="spellEnd"/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    от     декабря 2020 г. «О бюджете сельского поселения </w:t>
            </w:r>
            <w:proofErr w:type="spellStart"/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муниципального</w:t>
            </w:r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Мишкинский район Республики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на</w:t>
            </w:r>
            <w:r w:rsidR="007668A1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 и на плановый период 2022 и 2023 годов»</w:t>
            </w:r>
          </w:p>
        </w:tc>
      </w:tr>
    </w:tbl>
    <w:p w:rsidR="007668A1" w:rsidRPr="007668A1" w:rsidRDefault="007668A1" w:rsidP="007668A1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A1" w:rsidRPr="007668A1" w:rsidRDefault="007668A1" w:rsidP="007668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7668A1" w:rsidRPr="007668A1" w:rsidRDefault="007668A1" w:rsidP="0076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7668A1" w:rsidRPr="007668A1" w:rsidRDefault="007668A1" w:rsidP="0076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Мишкинский </w:t>
      </w:r>
      <w:r w:rsidR="000507B0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7668A1" w:rsidRPr="007668A1" w:rsidRDefault="007668A1" w:rsidP="0076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7668A1" w:rsidRPr="007668A1" w:rsidTr="0038109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7668A1" w:rsidRPr="007668A1" w:rsidTr="0038109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</w:t>
            </w:r>
            <w:r w:rsidR="000507B0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8A1" w:rsidRPr="007668A1" w:rsidTr="00381096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668A1" w:rsidRPr="007668A1" w:rsidTr="0038109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07B0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муниципального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</w:t>
            </w:r>
            <w:r w:rsidR="000507B0"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уставных (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складочных)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капиталах  хозяйственных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товариществ и обществ, или дивидендов по  акциям, принадлежащим сельским поселениям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 от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 имущества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затрат  бюджетов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668A1" w:rsidRPr="007668A1" w:rsidTr="0038109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самообложения граждан, зачисляемые в бюджеты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668A1" w:rsidRPr="007668A1" w:rsidTr="0038109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 </w:t>
            </w: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Мишкинский</w:t>
            </w:r>
          </w:p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  Республики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Башкортостан, администрирование которых может осуществляться главными администраторами доходов бюджета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</w:t>
            </w: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Мишкинский район Республики Башкортостан в пределах</w:t>
            </w:r>
            <w:r w:rsidRPr="00766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6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уставных  (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 от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 имущества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казенных), в  залог, в доверительное управление 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эксплуатацией  имущества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затрат  бюджетов</w:t>
            </w:r>
            <w:proofErr w:type="gramEnd"/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Calibri" w:hAnsi="Times New Roman" w:cs="Times New Roman"/>
                <w:sz w:val="28"/>
                <w:szCs w:val="28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Calibri" w:hAnsi="Times New Roman" w:cs="Times New Roman"/>
                <w:sz w:val="28"/>
                <w:szCs w:val="28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(организациями)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668A1" w:rsidRPr="007668A1" w:rsidTr="0038109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7668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668A1" w:rsidRPr="007668A1" w:rsidTr="0038109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1" w:rsidRPr="007668A1" w:rsidRDefault="007668A1" w:rsidP="007668A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8A1" w:rsidRPr="007668A1" w:rsidRDefault="007668A1" w:rsidP="0076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7668A1" w:rsidRPr="007668A1" w:rsidRDefault="007668A1" w:rsidP="007668A1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A1" w:rsidRPr="007668A1" w:rsidRDefault="007668A1" w:rsidP="007668A1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&lt;1&gt; В части доходов, зачисляемых в бюджет сельского поселения </w:t>
      </w:r>
      <w:proofErr w:type="spellStart"/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Мишкинский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Мишкинский район Республики Башкортостан.</w:t>
      </w:r>
    </w:p>
    <w:p w:rsidR="007668A1" w:rsidRPr="007668A1" w:rsidRDefault="007668A1" w:rsidP="00766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Мишкинский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668A1" w:rsidRPr="007668A1" w:rsidRDefault="007668A1" w:rsidP="00766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сельского поселения </w:t>
      </w:r>
      <w:proofErr w:type="spell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Мишкинский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668A1" w:rsidRPr="007668A1" w:rsidRDefault="007668A1" w:rsidP="007668A1">
      <w:pPr>
        <w:keepNext/>
        <w:keepLines/>
        <w:spacing w:before="200" w:after="0" w:line="240" w:lineRule="auto"/>
        <w:ind w:right="-5"/>
        <w:outlineLvl w:val="1"/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</w:pPr>
      <w:r w:rsidRPr="007668A1"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  <w:t xml:space="preserve">                             </w:t>
      </w: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7E" w:rsidRDefault="00E4177E"/>
    <w:p w:rsidR="000507B0" w:rsidRDefault="000507B0"/>
    <w:p w:rsidR="000507B0" w:rsidRDefault="000507B0"/>
    <w:p w:rsidR="000507B0" w:rsidRDefault="000507B0"/>
    <w:p w:rsidR="000507B0" w:rsidRDefault="000507B0"/>
    <w:p w:rsidR="000507B0" w:rsidRDefault="000507B0"/>
    <w:p w:rsidR="006F3C3E" w:rsidRDefault="006F3C3E"/>
    <w:p w:rsidR="006F3C3E" w:rsidRPr="006F3C3E" w:rsidRDefault="006F3C3E" w:rsidP="006F3C3E">
      <w:pPr>
        <w:keepNext/>
        <w:keepLines/>
        <w:tabs>
          <w:tab w:val="left" w:pos="4320"/>
        </w:tabs>
        <w:spacing w:before="200" w:after="0" w:line="240" w:lineRule="auto"/>
        <w:ind w:left="4320" w:right="-5"/>
        <w:jc w:val="both"/>
        <w:outlineLvl w:val="1"/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  <w:lastRenderedPageBreak/>
        <w:t>Приложение № 2</w:t>
      </w:r>
    </w:p>
    <w:p w:rsidR="006F3C3E" w:rsidRPr="006F3C3E" w:rsidRDefault="006F3C3E" w:rsidP="006F3C3E">
      <w:pPr>
        <w:tabs>
          <w:tab w:val="left" w:pos="4320"/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Староарзаматовский</w:t>
      </w:r>
      <w:proofErr w:type="spellEnd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117 от 25 декабря 2020 г. «О бюджете сельского поселения </w:t>
      </w:r>
      <w:proofErr w:type="spellStart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Староарзаматовский</w:t>
      </w:r>
      <w:proofErr w:type="spellEnd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на плановый период 2022 и 2023 годов»</w:t>
      </w:r>
    </w:p>
    <w:p w:rsidR="006F3C3E" w:rsidRPr="006F3C3E" w:rsidRDefault="006F3C3E" w:rsidP="006F3C3E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Перечень главных администраторов</w:t>
      </w:r>
    </w:p>
    <w:p w:rsidR="006F3C3E" w:rsidRPr="006F3C3E" w:rsidRDefault="006F3C3E" w:rsidP="006F3C3E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источников финансирования дефицита бюджета сельского поселения </w:t>
      </w:r>
      <w:proofErr w:type="spellStart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Староарзаматовский</w:t>
      </w:r>
      <w:proofErr w:type="spellEnd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на плановый период 2022 и 2023 годов</w:t>
      </w:r>
    </w:p>
    <w:p w:rsidR="006F3C3E" w:rsidRPr="006F3C3E" w:rsidRDefault="006F3C3E" w:rsidP="006F3C3E">
      <w:pPr>
        <w:spacing w:after="0" w:line="24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6F3C3E" w:rsidRPr="006F3C3E" w:rsidTr="00E322CD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Наименование главного администратора источников финансирования дефицита бюджета с</w:t>
            </w:r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</w:t>
            </w:r>
            <w:r w:rsidRPr="006F3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Мишкинский район </w:t>
            </w: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6F3C3E" w:rsidRPr="006F3C3E" w:rsidTr="00E322CD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Источников финансирования дефицита бюджета с</w:t>
            </w:r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</w:t>
            </w:r>
            <w:r w:rsidRPr="006F3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Мишкинский район </w:t>
            </w: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</w:p>
        </w:tc>
      </w:tr>
    </w:tbl>
    <w:p w:rsidR="006F3C3E" w:rsidRPr="006F3C3E" w:rsidRDefault="006F3C3E" w:rsidP="006F3C3E">
      <w:pPr>
        <w:spacing w:after="0" w:line="48" w:lineRule="auto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6F3C3E" w:rsidRPr="006F3C3E" w:rsidTr="00E322CD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3</w:t>
            </w:r>
          </w:p>
        </w:tc>
      </w:tr>
      <w:tr w:rsidR="006F3C3E" w:rsidRPr="006F3C3E" w:rsidTr="00E322CD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Бюджет сельского поселения </w:t>
            </w:r>
            <w:proofErr w:type="spellStart"/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6F3C3E" w:rsidRPr="006F3C3E" w:rsidTr="00E322CD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6F3C3E" w:rsidRPr="006F3C3E" w:rsidTr="00E322CD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6F3C3E" w:rsidRPr="006F3C3E" w:rsidRDefault="006F3C3E" w:rsidP="006F3C3E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F3C3E" w:rsidRPr="006F3C3E" w:rsidRDefault="006F3C3E" w:rsidP="006F3C3E">
      <w:pPr>
        <w:keepNext/>
        <w:keepLines/>
        <w:spacing w:before="200" w:after="0" w:line="240" w:lineRule="auto"/>
        <w:ind w:right="-5"/>
        <w:outlineLvl w:val="1"/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</w:pPr>
      <w:r w:rsidRPr="006F3C3E"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  <w:t xml:space="preserve">                                                      </w:t>
      </w:r>
    </w:p>
    <w:p w:rsidR="006F3C3E" w:rsidRPr="006F3C3E" w:rsidRDefault="006F3C3E" w:rsidP="006F3C3E">
      <w:pPr>
        <w:keepNext/>
        <w:keepLines/>
        <w:spacing w:before="200" w:after="0" w:line="240" w:lineRule="auto"/>
        <w:ind w:right="-5"/>
        <w:outlineLvl w:val="1"/>
        <w:rPr>
          <w:rFonts w:ascii="Cambria" w:eastAsia="Times New Roman" w:hAnsi="Cambria" w:cs="Times New Roman"/>
          <w:i/>
          <w:iCs/>
          <w:color w:val="4F81BD"/>
          <w:w w:val="101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rPr>
          <w:rFonts w:ascii="Times New Roman" w:eastAsia="Times New Roman" w:hAnsi="Times New Roman" w:cs="Times New Roman"/>
          <w:i/>
          <w:iCs/>
          <w:w w:val="101"/>
          <w:sz w:val="28"/>
          <w:szCs w:val="28"/>
          <w:lang w:eastAsia="ru-RU"/>
        </w:rPr>
        <w:sectPr w:rsidR="006F3C3E" w:rsidRPr="006F3C3E" w:rsidSect="00E313ED">
          <w:pgSz w:w="11906" w:h="16838"/>
          <w:pgMar w:top="567" w:right="851" w:bottom="851" w:left="1701" w:header="709" w:footer="709" w:gutter="0"/>
          <w:cols w:space="720"/>
        </w:sectPr>
      </w:pPr>
    </w:p>
    <w:p w:rsidR="006F3C3E" w:rsidRPr="006F3C3E" w:rsidRDefault="006F3C3E" w:rsidP="006F3C3E">
      <w:pPr>
        <w:keepNext/>
        <w:keepLines/>
        <w:spacing w:before="200" w:after="0" w:line="240" w:lineRule="auto"/>
        <w:ind w:left="4320" w:right="-5"/>
        <w:jc w:val="both"/>
        <w:outlineLvl w:val="1"/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  <w:lastRenderedPageBreak/>
        <w:t>Приложение № 3</w:t>
      </w:r>
    </w:p>
    <w:p w:rsidR="006F3C3E" w:rsidRPr="006F3C3E" w:rsidRDefault="006F3C3E" w:rsidP="006F3C3E">
      <w:pPr>
        <w:tabs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Староарзаматовский</w:t>
      </w:r>
      <w:proofErr w:type="spellEnd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117     от 25 декабря 2020 г.  «О бюджете сельского поселения </w:t>
      </w:r>
      <w:proofErr w:type="spellStart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Староарзаматовский</w:t>
      </w:r>
      <w:proofErr w:type="spellEnd"/>
      <w:r w:rsidRPr="006F3C3E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2021 год и на плановый период 2022 и 2023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F3C3E" w:rsidRPr="006F3C3E" w:rsidTr="00E322CD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6F3C3E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6F3C3E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 на 2021 год</w:t>
            </w:r>
          </w:p>
          <w:p w:rsidR="006F3C3E" w:rsidRPr="006F3C3E" w:rsidRDefault="006F3C3E" w:rsidP="006F3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(рублей)</w:t>
            </w:r>
          </w:p>
        </w:tc>
      </w:tr>
    </w:tbl>
    <w:p w:rsidR="006F3C3E" w:rsidRPr="006F3C3E" w:rsidRDefault="006F3C3E" w:rsidP="006F3C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6F3C3E" w:rsidRPr="006F3C3E" w:rsidTr="00E322CD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6F3C3E" w:rsidRPr="006F3C3E" w:rsidTr="00E322CD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F3C3E" w:rsidRPr="006F3C3E" w:rsidTr="00E322CD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6F3C3E" w:rsidRPr="006F3C3E" w:rsidTr="00E322CD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6F3C3E" w:rsidRPr="006F3C3E" w:rsidTr="00E322CD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6F3C3E" w:rsidRPr="006F3C3E" w:rsidTr="00E322CD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6F3C3E" w:rsidRPr="006F3C3E" w:rsidTr="00E322CD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117 05000 00 0000 110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6F3C3E" w:rsidRPr="006F3C3E" w:rsidTr="00E322CD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1 873 000,0</w:t>
            </w:r>
          </w:p>
        </w:tc>
      </w:tr>
      <w:tr w:rsidR="006F3C3E" w:rsidRPr="006F3C3E" w:rsidTr="00E322CD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1 274 000,0</w:t>
            </w:r>
          </w:p>
        </w:tc>
      </w:tr>
      <w:tr w:rsidR="006F3C3E" w:rsidRPr="006F3C3E" w:rsidTr="00E322CD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</w:t>
            </w:r>
          </w:p>
        </w:tc>
      </w:tr>
      <w:tr w:rsidR="006F3C3E" w:rsidRPr="006F3C3E" w:rsidTr="00E322CD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202 49999 10 7404 150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2 393 000,0</w:t>
            </w:r>
          </w:p>
        </w:tc>
      </w:tr>
    </w:tbl>
    <w:p w:rsidR="006F3C3E" w:rsidRPr="006F3C3E" w:rsidRDefault="006F3C3E" w:rsidP="006F3C3E">
      <w:pPr>
        <w:spacing w:after="0" w:line="240" w:lineRule="auto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sectPr w:rsidR="006F3C3E" w:rsidRPr="006F3C3E" w:rsidSect="00E313ED">
          <w:pgSz w:w="11906" w:h="16838"/>
          <w:pgMar w:top="567" w:right="851" w:bottom="851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F3C3E" w:rsidRPr="006F3C3E" w:rsidTr="00E322CD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C3E" w:rsidRPr="006F3C3E" w:rsidRDefault="006F3C3E" w:rsidP="006F3C3E">
            <w:pPr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№ 117 от 25 декабря 2020 г.  «О бюджете сельского поселения </w:t>
            </w:r>
            <w:proofErr w:type="spellStart"/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6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на 2021 год и на                                                              плановый период 2022 и 2023 годов»</w:t>
            </w:r>
          </w:p>
          <w:p w:rsidR="006F3C3E" w:rsidRPr="006F3C3E" w:rsidRDefault="006F3C3E" w:rsidP="006F3C3E">
            <w:pPr>
              <w:spacing w:after="0" w:line="240" w:lineRule="auto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</w:p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6F3C3E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на плановый период 2022 и 2023 годов</w:t>
            </w:r>
          </w:p>
          <w:p w:rsidR="006F3C3E" w:rsidRPr="006F3C3E" w:rsidRDefault="006F3C3E" w:rsidP="006F3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6F3C3E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(рублей)</w:t>
            </w:r>
          </w:p>
        </w:tc>
      </w:tr>
    </w:tbl>
    <w:p w:rsidR="006F3C3E" w:rsidRPr="006F3C3E" w:rsidRDefault="006F3C3E" w:rsidP="006F3C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4673"/>
        <w:gridCol w:w="1340"/>
        <w:gridCol w:w="1340"/>
      </w:tblGrid>
      <w:tr w:rsidR="006F3C3E" w:rsidRPr="006F3C3E" w:rsidTr="00E322CD">
        <w:trPr>
          <w:trHeight w:val="1332"/>
        </w:trPr>
        <w:tc>
          <w:tcPr>
            <w:tcW w:w="2699" w:type="dxa"/>
            <w:vMerge w:val="restart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80" w:type="dxa"/>
            <w:gridSpan w:val="2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сумма</w:t>
            </w:r>
          </w:p>
        </w:tc>
      </w:tr>
      <w:tr w:rsidR="006F3C3E" w:rsidRPr="006F3C3E" w:rsidTr="00E322CD">
        <w:trPr>
          <w:trHeight w:val="348"/>
        </w:trPr>
        <w:tc>
          <w:tcPr>
            <w:tcW w:w="0" w:type="auto"/>
            <w:vMerge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F3C3E" w:rsidRPr="006F3C3E" w:rsidTr="00E322CD">
        <w:trPr>
          <w:trHeight w:val="264"/>
        </w:trPr>
        <w:tc>
          <w:tcPr>
            <w:tcW w:w="2699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Вид дохода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100 00000 00 0000 000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520 000,0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520 000,0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101 00000 00 0000 000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30 000,0</w:t>
            </w:r>
          </w:p>
        </w:tc>
      </w:tr>
      <w:tr w:rsidR="006F3C3E" w:rsidRPr="006F3C3E" w:rsidTr="00E322CD">
        <w:trPr>
          <w:trHeight w:val="398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101 02000 01 0000 110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30 000,0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101 02010 01 0000 110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30 000,0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106 00000 00 0000 000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425 000,0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425 000,0</w:t>
            </w:r>
          </w:p>
        </w:tc>
      </w:tr>
      <w:tr w:rsidR="006F3C3E" w:rsidRPr="006F3C3E" w:rsidTr="00E322CD">
        <w:trPr>
          <w:trHeight w:val="413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106 01000 00 0000 110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i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iCs/>
                <w:color w:val="000000"/>
                <w:lang w:eastAsia="ru-RU"/>
              </w:rPr>
              <w:t>35 000,0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iCs/>
                <w:color w:val="000000"/>
                <w:lang w:eastAsia="ru-RU"/>
              </w:rPr>
              <w:t>35 000,0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106 01030 10 0000 110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35 000,0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106 06000 00 0000 110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i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iCs/>
                <w:color w:val="000000"/>
                <w:lang w:eastAsia="ru-RU"/>
              </w:rPr>
              <w:t>390 000,0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iCs/>
                <w:color w:val="000000"/>
                <w:lang w:eastAsia="ru-RU"/>
              </w:rPr>
              <w:t>390 000,0</w:t>
            </w:r>
          </w:p>
        </w:tc>
      </w:tr>
      <w:tr w:rsidR="006F3C3E" w:rsidRPr="006F3C3E" w:rsidTr="00E322CD">
        <w:trPr>
          <w:trHeight w:val="276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106 06030 00 0000 110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200 000,0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200 000,0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106 06033 10 0000 110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200 000,0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200 000,0</w:t>
            </w:r>
          </w:p>
        </w:tc>
      </w:tr>
      <w:tr w:rsidR="006F3C3E" w:rsidRPr="006F3C3E" w:rsidTr="00E322CD">
        <w:trPr>
          <w:trHeight w:val="399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106 06040 00 0000 110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190 000,0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190 000,0</w:t>
            </w:r>
          </w:p>
        </w:tc>
      </w:tr>
      <w:tr w:rsidR="006F3C3E" w:rsidRPr="006F3C3E" w:rsidTr="00E322CD">
        <w:trPr>
          <w:trHeight w:val="312"/>
        </w:trPr>
        <w:tc>
          <w:tcPr>
            <w:tcW w:w="2699" w:type="dxa"/>
            <w:shd w:val="clear" w:color="auto" w:fill="auto"/>
            <w:noWrap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106 06043 10 0000 110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190 000,0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190 000,0</w:t>
            </w:r>
          </w:p>
        </w:tc>
      </w:tr>
      <w:tr w:rsidR="006F3C3E" w:rsidRPr="006F3C3E" w:rsidTr="00E322CD">
        <w:trPr>
          <w:trHeight w:val="624"/>
        </w:trPr>
        <w:tc>
          <w:tcPr>
            <w:tcW w:w="2699" w:type="dxa"/>
            <w:shd w:val="clear" w:color="auto" w:fill="auto"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lastRenderedPageBreak/>
              <w:t>117 05000 00 0000 110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65 000,0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65 000,0</w:t>
            </w:r>
          </w:p>
        </w:tc>
      </w:tr>
      <w:tr w:rsidR="006F3C3E" w:rsidRPr="006F3C3E" w:rsidTr="00E322CD">
        <w:trPr>
          <w:trHeight w:val="936"/>
        </w:trPr>
        <w:tc>
          <w:tcPr>
            <w:tcW w:w="2699" w:type="dxa"/>
            <w:shd w:val="clear" w:color="auto" w:fill="auto"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117 05050 10 0000 110</w:t>
            </w:r>
          </w:p>
        </w:tc>
        <w:tc>
          <w:tcPr>
            <w:tcW w:w="4673" w:type="dxa"/>
            <w:shd w:val="clear" w:color="auto" w:fill="auto"/>
            <w:hideMark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65 000,0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65 000,0</w:t>
            </w:r>
          </w:p>
        </w:tc>
      </w:tr>
      <w:tr w:rsidR="006F3C3E" w:rsidRPr="006F3C3E" w:rsidTr="00E322CD">
        <w:tc>
          <w:tcPr>
            <w:tcW w:w="2699" w:type="dxa"/>
            <w:shd w:val="clear" w:color="auto" w:fill="auto"/>
            <w:vAlign w:val="center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200 00000 00 0000 000</w:t>
            </w:r>
          </w:p>
        </w:tc>
        <w:tc>
          <w:tcPr>
            <w:tcW w:w="4673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1 379 000,0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1 403 000,0</w:t>
            </w:r>
          </w:p>
        </w:tc>
      </w:tr>
      <w:tr w:rsidR="006F3C3E" w:rsidRPr="006F3C3E" w:rsidTr="00E322CD">
        <w:tc>
          <w:tcPr>
            <w:tcW w:w="2699" w:type="dxa"/>
            <w:shd w:val="clear" w:color="auto" w:fill="auto"/>
            <w:vAlign w:val="center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202 16001 10 0000 150</w:t>
            </w:r>
          </w:p>
        </w:tc>
        <w:tc>
          <w:tcPr>
            <w:tcW w:w="4673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1 279 000,0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1 299 000,0</w:t>
            </w:r>
          </w:p>
        </w:tc>
      </w:tr>
      <w:tr w:rsidR="006F3C3E" w:rsidRPr="006F3C3E" w:rsidTr="00E322CD">
        <w:tc>
          <w:tcPr>
            <w:tcW w:w="2699" w:type="dxa"/>
            <w:shd w:val="clear" w:color="auto" w:fill="auto"/>
            <w:vAlign w:val="center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202 35118 10 0000 150</w:t>
            </w:r>
          </w:p>
        </w:tc>
        <w:tc>
          <w:tcPr>
            <w:tcW w:w="4673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100 000,0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104 000,0</w:t>
            </w:r>
          </w:p>
        </w:tc>
      </w:tr>
      <w:tr w:rsidR="006F3C3E" w:rsidRPr="006F3C3E" w:rsidTr="00E322CD">
        <w:tc>
          <w:tcPr>
            <w:tcW w:w="2699" w:type="dxa"/>
            <w:shd w:val="clear" w:color="auto" w:fill="auto"/>
            <w:vAlign w:val="center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73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1 899 000,0</w:t>
            </w:r>
          </w:p>
        </w:tc>
        <w:tc>
          <w:tcPr>
            <w:tcW w:w="1340" w:type="dxa"/>
            <w:shd w:val="clear" w:color="auto" w:fill="auto"/>
          </w:tcPr>
          <w:p w:rsidR="006F3C3E" w:rsidRPr="006F3C3E" w:rsidRDefault="006F3C3E" w:rsidP="006F3C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F3C3E">
              <w:rPr>
                <w:rFonts w:ascii="Calibri" w:eastAsia="Calibri" w:hAnsi="Calibri" w:cs="Times New Roman"/>
                <w:lang w:eastAsia="ru-RU"/>
              </w:rPr>
              <w:t>1 923 000,0</w:t>
            </w:r>
          </w:p>
        </w:tc>
      </w:tr>
    </w:tbl>
    <w:p w:rsidR="006F3C3E" w:rsidRPr="006F3C3E" w:rsidRDefault="006F3C3E" w:rsidP="006F3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C3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6F3C3E" w:rsidRPr="006F3C3E" w:rsidRDefault="006F3C3E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Pr="006F3C3E" w:rsidRDefault="006F3C3E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6F3C3E" w:rsidRDefault="006F3C3E"/>
    <w:p w:rsidR="000507B0" w:rsidRDefault="000507B0"/>
    <w:tbl>
      <w:tblPr>
        <w:tblW w:w="11966" w:type="dxa"/>
        <w:tblLook w:val="04A0" w:firstRow="1" w:lastRow="0" w:firstColumn="1" w:lastColumn="0" w:noHBand="0" w:noVBand="1"/>
      </w:tblPr>
      <w:tblGrid>
        <w:gridCol w:w="1872"/>
        <w:gridCol w:w="2891"/>
        <w:gridCol w:w="4428"/>
        <w:gridCol w:w="925"/>
        <w:gridCol w:w="925"/>
        <w:gridCol w:w="925"/>
      </w:tblGrid>
      <w:tr w:rsidR="00381096" w:rsidRPr="00381096" w:rsidTr="00672EB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82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районаМишкинский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25" декабря 2020 года № 117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и плановый период 2021 и 2022 годов»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1485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главного администраторов источников финансирования дефицита </w:t>
            </w:r>
            <w:proofErr w:type="gramStart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 сельского</w:t>
            </w:r>
            <w:proofErr w:type="gramEnd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послеления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Мишкинский сельсовет муниципального района Мишкинский район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Респубулики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15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330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1890"/>
        </w:trPr>
        <w:tc>
          <w:tcPr>
            <w:tcW w:w="4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классификатора источников финансирования дефицита бюджета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96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подгруппы статьи вида</w:t>
            </w: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159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сельского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послеления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Мишкинский сельсовет муниципального района Мишкинский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765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01 05 02 01 10  0000 510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765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01 05 02 01 10  0000 610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 прочих остатков денежных средств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1515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01 02 00 00 10  0000 710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7B0" w:rsidRDefault="000507B0"/>
    <w:p w:rsidR="000507B0" w:rsidRDefault="000507B0"/>
    <w:p w:rsidR="00381096" w:rsidRDefault="00381096" w:rsidP="00381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096" w:rsidSect="006F3C3E">
          <w:pgSz w:w="11906" w:h="16838"/>
          <w:pgMar w:top="907" w:right="1416" w:bottom="1134" w:left="1701" w:header="709" w:footer="709" w:gutter="0"/>
          <w:cols w:space="720"/>
        </w:sectPr>
      </w:pPr>
    </w:p>
    <w:tbl>
      <w:tblPr>
        <w:tblW w:w="14317" w:type="dxa"/>
        <w:tblInd w:w="709" w:type="dxa"/>
        <w:tblLook w:val="04A0" w:firstRow="1" w:lastRow="0" w:firstColumn="1" w:lastColumn="0" w:noHBand="0" w:noVBand="1"/>
      </w:tblPr>
      <w:tblGrid>
        <w:gridCol w:w="5744"/>
        <w:gridCol w:w="1260"/>
        <w:gridCol w:w="1880"/>
        <w:gridCol w:w="880"/>
        <w:gridCol w:w="1356"/>
        <w:gridCol w:w="3197"/>
      </w:tblGrid>
      <w:tr w:rsidR="00381096" w:rsidRPr="00381096" w:rsidTr="00381096">
        <w:trPr>
          <w:trHeight w:val="31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381096" w:rsidRPr="00381096" w:rsidTr="00381096">
        <w:trPr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381096" w:rsidRPr="00381096" w:rsidTr="00381096">
        <w:trPr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381096" w:rsidRPr="00381096" w:rsidTr="00381096">
        <w:trPr>
          <w:trHeight w:val="31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 " декабря 2020 года № 117</w:t>
            </w:r>
          </w:p>
        </w:tc>
      </w:tr>
      <w:tr w:rsidR="00381096" w:rsidRPr="00381096" w:rsidTr="00381096">
        <w:trPr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381096" w:rsidRPr="00381096" w:rsidTr="00381096">
        <w:trPr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381096" w:rsidRPr="00381096" w:rsidTr="00381096">
        <w:trPr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и плановый период 2022и 2023 годов»</w:t>
            </w:r>
          </w:p>
        </w:tc>
      </w:tr>
      <w:tr w:rsidR="00381096" w:rsidRPr="00381096" w:rsidTr="00381096">
        <w:trPr>
          <w:trHeight w:val="315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381096">
        <w:trPr>
          <w:trHeight w:val="142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бюджета на плановый период 2022 и 2023 годов  </w:t>
            </w:r>
          </w:p>
        </w:tc>
      </w:tr>
      <w:tr w:rsidR="00381096" w:rsidRPr="00381096" w:rsidTr="00381096">
        <w:trPr>
          <w:trHeight w:val="315"/>
        </w:trPr>
        <w:tc>
          <w:tcPr>
            <w:tcW w:w="14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1899000,00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#########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#########</w:t>
            </w:r>
          </w:p>
        </w:tc>
      </w:tr>
      <w:tr w:rsidR="00381096" w:rsidRPr="00381096" w:rsidTr="00381096">
        <w:trPr>
          <w:trHeight w:val="70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</w:tr>
      <w:tr w:rsidR="00381096" w:rsidRPr="00381096" w:rsidTr="00381096">
        <w:trPr>
          <w:trHeight w:val="30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</w:tr>
      <w:tr w:rsidR="00381096" w:rsidRPr="00381096" w:rsidTr="00381096">
        <w:trPr>
          <w:trHeight w:val="162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</w:tr>
      <w:tr w:rsidR="00381096" w:rsidRPr="00381096" w:rsidTr="00381096">
        <w:trPr>
          <w:trHeight w:val="12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877000,80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851000,80</w:t>
            </w:r>
          </w:p>
        </w:tc>
      </w:tr>
      <w:tr w:rsidR="00381096" w:rsidRPr="00381096" w:rsidTr="00381096">
        <w:trPr>
          <w:trHeight w:val="63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877000,80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851000,80</w:t>
            </w:r>
          </w:p>
        </w:tc>
      </w:tr>
      <w:tr w:rsidR="00381096" w:rsidRPr="00381096" w:rsidTr="00381096">
        <w:trPr>
          <w:trHeight w:val="156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666000,70</w:t>
            </w:r>
          </w:p>
        </w:tc>
      </w:tr>
      <w:tr w:rsidR="00381096" w:rsidRPr="00381096" w:rsidTr="00381096">
        <w:trPr>
          <w:trHeight w:val="63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77000,10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77000,10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104000,00</w:t>
            </w:r>
          </w:p>
        </w:tc>
      </w:tr>
      <w:tr w:rsidR="00381096" w:rsidRPr="00381096" w:rsidTr="00381096">
        <w:trPr>
          <w:trHeight w:val="36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104000,00</w:t>
            </w:r>
          </w:p>
        </w:tc>
      </w:tr>
      <w:tr w:rsidR="00381096" w:rsidRPr="00381096" w:rsidTr="00381096">
        <w:trPr>
          <w:trHeight w:val="94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101000,00</w:t>
            </w:r>
          </w:p>
        </w:tc>
      </w:tr>
      <w:tr w:rsidR="00381096" w:rsidRPr="00381096" w:rsidTr="00381096">
        <w:trPr>
          <w:trHeight w:val="60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81096" w:rsidRPr="00381096" w:rsidTr="00381096">
        <w:trPr>
          <w:trHeight w:val="126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в сельском поселений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муниципальном районе Мишкинский район Республики Башкортостан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81096" w:rsidRPr="00381096" w:rsidTr="00381096">
        <w:trPr>
          <w:trHeight w:val="63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81096" w:rsidRPr="00381096" w:rsidTr="00381096">
        <w:trPr>
          <w:trHeight w:val="63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65000,00</w:t>
            </w:r>
          </w:p>
        </w:tc>
      </w:tr>
      <w:tr w:rsidR="00381096" w:rsidRPr="00381096" w:rsidTr="00381096">
        <w:trPr>
          <w:trHeight w:val="39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096" w:rsidRPr="00381096" w:rsidTr="00381096">
        <w:trPr>
          <w:trHeight w:val="1140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381096" w:rsidRPr="00381096" w:rsidTr="00381096">
        <w:trPr>
          <w:trHeight w:val="76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91000,00</w:t>
            </w:r>
          </w:p>
        </w:tc>
      </w:tr>
      <w:tr w:rsidR="00381096" w:rsidRPr="00381096" w:rsidTr="00381096">
        <w:trPr>
          <w:trHeight w:val="315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7B0" w:rsidRDefault="000507B0"/>
    <w:p w:rsidR="000507B0" w:rsidRDefault="000507B0"/>
    <w:p w:rsidR="000507B0" w:rsidRDefault="000507B0"/>
    <w:p w:rsidR="000507B0" w:rsidRDefault="000507B0"/>
    <w:p w:rsidR="000507B0" w:rsidRDefault="000507B0"/>
    <w:p w:rsidR="00381096" w:rsidRDefault="00381096">
      <w:pPr>
        <w:sectPr w:rsidR="00381096" w:rsidSect="00381096">
          <w:pgSz w:w="16838" w:h="11906" w:orient="landscape"/>
          <w:pgMar w:top="851" w:right="1134" w:bottom="1701" w:left="907" w:header="709" w:footer="709" w:gutter="0"/>
          <w:cols w:space="720"/>
        </w:sect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5860"/>
        <w:gridCol w:w="1920"/>
        <w:gridCol w:w="880"/>
        <w:gridCol w:w="1360"/>
        <w:gridCol w:w="960"/>
      </w:tblGrid>
      <w:tr w:rsidR="00381096" w:rsidRPr="00381096" w:rsidTr="00381096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58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6F3C3E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81096"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25" декабря 2020 года № 117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и плановый период 2022 и 2023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381096">
        <w:trPr>
          <w:trHeight w:val="178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3E"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</w:t>
            </w: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Мишкинский район Республики Башкортостан по целевым статьям, группам видов расходов классификации расходов </w:t>
            </w:r>
            <w:r w:rsidR="006F3C3E"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на</w:t>
            </w: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60"/>
        </w:trPr>
        <w:tc>
          <w:tcPr>
            <w:tcW w:w="10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765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381096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поселений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муниципальном районе Мишкинский район Республики Башкортостан"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6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«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коммунальной инфраструктуры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 район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Республики Башкортостан 2020-2024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3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20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"Формирование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современной городской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среды муниципального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Мишкинский район Республики Башкортостан на 2018-2022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 "Региональный проект "Формирование комфортной городской среды""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«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2017-2020годы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0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4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7B0" w:rsidRDefault="000507B0"/>
    <w:p w:rsidR="00381096" w:rsidRDefault="00381096"/>
    <w:p w:rsidR="00381096" w:rsidRDefault="00381096"/>
    <w:p w:rsidR="00381096" w:rsidRDefault="00381096"/>
    <w:p w:rsidR="001E4915" w:rsidRDefault="001E4915" w:rsidP="00381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4915" w:rsidSect="001E4915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W w:w="11880" w:type="dxa"/>
        <w:tblInd w:w="1560" w:type="dxa"/>
        <w:tblLook w:val="04A0" w:firstRow="1" w:lastRow="0" w:firstColumn="1" w:lastColumn="0" w:noHBand="0" w:noVBand="1"/>
      </w:tblPr>
      <w:tblGrid>
        <w:gridCol w:w="5860"/>
        <w:gridCol w:w="1720"/>
        <w:gridCol w:w="700"/>
        <w:gridCol w:w="1860"/>
        <w:gridCol w:w="1740"/>
      </w:tblGrid>
      <w:tr w:rsidR="00381096" w:rsidRPr="00381096" w:rsidTr="00672EBB">
        <w:trPr>
          <w:trHeight w:val="37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8</w:t>
            </w:r>
          </w:p>
        </w:tc>
      </w:tr>
      <w:tr w:rsidR="00381096" w:rsidRPr="00381096" w:rsidTr="00672EBB">
        <w:trPr>
          <w:trHeight w:val="37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381096" w:rsidRPr="00381096" w:rsidTr="00672EBB">
        <w:trPr>
          <w:trHeight w:val="37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6F3C3E"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 район</w:t>
            </w: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381096" w:rsidRPr="00381096" w:rsidTr="00672EBB">
        <w:trPr>
          <w:trHeight w:val="37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6F3C3E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81096"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25" декабря 2020 года № 117 </w:t>
            </w:r>
          </w:p>
        </w:tc>
      </w:tr>
      <w:tr w:rsidR="00381096" w:rsidRPr="00381096" w:rsidTr="00672EBB">
        <w:trPr>
          <w:trHeight w:val="37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381096" w:rsidRPr="00381096" w:rsidTr="00672EBB">
        <w:trPr>
          <w:trHeight w:val="37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381096" w:rsidRPr="00381096" w:rsidTr="00672EBB">
        <w:trPr>
          <w:trHeight w:val="37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и плановый период 2022 и 2023 годов»</w:t>
            </w:r>
          </w:p>
        </w:tc>
      </w:tr>
      <w:tr w:rsidR="00381096" w:rsidRPr="00381096" w:rsidTr="00672EBB">
        <w:trPr>
          <w:trHeight w:val="37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2310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по целевым </w:t>
            </w:r>
            <w:proofErr w:type="gram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 ,</w:t>
            </w:r>
            <w:proofErr w:type="gramEnd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группам видов расходов классификации расходов бюджетов на плановый период  2022 и 2023 годов  </w:t>
            </w:r>
          </w:p>
        </w:tc>
      </w:tr>
      <w:tr w:rsidR="00381096" w:rsidRPr="00381096" w:rsidTr="00672EBB">
        <w:trPr>
          <w:trHeight w:val="315"/>
        </w:trPr>
        <w:tc>
          <w:tcPr>
            <w:tcW w:w="11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096" w:rsidRPr="00381096" w:rsidTr="00672EBB">
        <w:trPr>
          <w:trHeight w:val="315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381096" w:rsidRPr="00381096" w:rsidTr="00672EBB">
        <w:trPr>
          <w:trHeight w:val="375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381096" w:rsidRPr="00381096" w:rsidTr="00672EB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1096" w:rsidRPr="00381096" w:rsidTr="00672EBB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1 899 000.00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1 923 000.00</w:t>
            </w:r>
          </w:p>
        </w:tc>
      </w:tr>
      <w:tr w:rsidR="00381096" w:rsidRPr="00381096" w:rsidTr="00672EBB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поселений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муниципальном районе Мишкинский район Республики Башкортостан"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3 000,00</w:t>
            </w:r>
          </w:p>
        </w:tc>
      </w:tr>
      <w:tr w:rsidR="00381096" w:rsidRPr="00381096" w:rsidTr="00672EB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381096" w:rsidRPr="00381096" w:rsidTr="00672EBB">
        <w:trPr>
          <w:trHeight w:val="17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81096" w:rsidRPr="00381096" w:rsidTr="00672EBB">
        <w:trPr>
          <w:trHeight w:val="8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381096" w:rsidRPr="00381096" w:rsidTr="00672EBB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65 000,00</w:t>
            </w:r>
          </w:p>
        </w:tc>
      </w:tr>
      <w:tr w:rsidR="00381096" w:rsidRPr="00381096" w:rsidTr="00672EBB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81096" w:rsidRPr="00381096" w:rsidTr="00672EB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81096" w:rsidRPr="00381096" w:rsidTr="00672EBB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1 659 000,00</w:t>
            </w:r>
          </w:p>
        </w:tc>
      </w:tr>
      <w:tr w:rsidR="00381096" w:rsidRPr="00381096" w:rsidTr="00672EBB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096" w:rsidRPr="00381096" w:rsidTr="00672EBB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807 000,20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807 000,20</w:t>
            </w:r>
          </w:p>
        </w:tc>
      </w:tr>
      <w:tr w:rsidR="00381096" w:rsidRPr="00381096" w:rsidTr="00672EB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877 000,80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851 000,80</w:t>
            </w:r>
          </w:p>
        </w:tc>
      </w:tr>
      <w:tr w:rsidR="00381096" w:rsidRPr="00381096" w:rsidTr="00672EBB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666 000,70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666 000,70</w:t>
            </w:r>
          </w:p>
        </w:tc>
      </w:tr>
      <w:tr w:rsidR="00381096" w:rsidRPr="00381096" w:rsidTr="00672EBB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381096" w:rsidRPr="00381096" w:rsidTr="00672EBB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77 000,10</w:t>
            </w:r>
          </w:p>
        </w:tc>
      </w:tr>
      <w:tr w:rsidR="00381096" w:rsidRPr="00381096" w:rsidTr="00672EBB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105 000,00</w:t>
            </w:r>
          </w:p>
        </w:tc>
      </w:tr>
      <w:tr w:rsidR="00381096" w:rsidRPr="00381096" w:rsidTr="00672EBB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81096" w:rsidRPr="00381096" w:rsidTr="00672EBB">
        <w:trPr>
          <w:trHeight w:val="18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104 000,00</w:t>
            </w:r>
          </w:p>
        </w:tc>
      </w:tr>
      <w:tr w:rsidR="00381096" w:rsidRPr="00381096" w:rsidTr="00672EBB">
        <w:trPr>
          <w:trHeight w:val="18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381096" w:rsidRPr="00381096" w:rsidTr="00672EBB">
        <w:trPr>
          <w:trHeight w:val="7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81096" w:rsidRPr="00381096" w:rsidTr="00672EBB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72EBB">
        <w:trPr>
          <w:trHeight w:val="43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915" w:rsidRDefault="001E4915">
      <w:pPr>
        <w:sectPr w:rsidR="001E4915" w:rsidSect="00672EBB">
          <w:pgSz w:w="16838" w:h="11906" w:orient="landscape"/>
          <w:pgMar w:top="851" w:right="1134" w:bottom="1701" w:left="907" w:header="709" w:footer="709" w:gutter="0"/>
          <w:cols w:space="720"/>
        </w:sectPr>
      </w:pPr>
    </w:p>
    <w:tbl>
      <w:tblPr>
        <w:tblW w:w="11680" w:type="dxa"/>
        <w:tblLook w:val="04A0" w:firstRow="1" w:lastRow="0" w:firstColumn="1" w:lastColumn="0" w:noHBand="0" w:noVBand="1"/>
      </w:tblPr>
      <w:tblGrid>
        <w:gridCol w:w="5379"/>
        <w:gridCol w:w="1362"/>
        <w:gridCol w:w="1582"/>
        <w:gridCol w:w="707"/>
        <w:gridCol w:w="1650"/>
        <w:gridCol w:w="1000"/>
      </w:tblGrid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6F3C3E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81096"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25" декабря 2020 года № 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районаМишкинский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и плановый период 2022 и 2023 годов»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7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381096">
        <w:trPr>
          <w:trHeight w:val="109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F3C3E"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 муниципального</w:t>
            </w: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Мишкинский район Республики </w:t>
            </w:r>
            <w:r w:rsidR="006F3C3E"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Башкортостан на 2021</w:t>
            </w: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1096" w:rsidRPr="00381096" w:rsidTr="00381096">
        <w:trPr>
          <w:trHeight w:val="315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585"/>
        </w:trPr>
        <w:tc>
          <w:tcPr>
            <w:tcW w:w="5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75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2 393 000.00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1096" w:rsidRPr="00381096" w:rsidTr="006F3C3E">
        <w:trPr>
          <w:trHeight w:val="15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F3C3E"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 муниципального</w:t>
            </w: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Мишкинский район Республики Башкортостан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2393000,00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1096" w:rsidRPr="00381096" w:rsidTr="006F3C3E">
        <w:trPr>
          <w:trHeight w:val="126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поселений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муниципальном районе Мишкинский район Республики Башкортостан"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6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90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57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26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«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коммунальной инфраструктуры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 район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Республики Башкортостан 2020-2024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6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90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94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6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26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r w:rsidR="006F3C3E"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«</w:t>
            </w: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2017-2020годы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1725000,00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57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26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9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917000,80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6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57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126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73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6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219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096" w:rsidRPr="00381096" w:rsidTr="006F3C3E">
        <w:trPr>
          <w:trHeight w:val="315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1096" w:rsidRDefault="00381096"/>
    <w:p w:rsidR="001F0A81" w:rsidRDefault="001F0A81">
      <w:pPr>
        <w:sectPr w:rsidR="001F0A81" w:rsidSect="001F0A81">
          <w:pgSz w:w="11906" w:h="16838"/>
          <w:pgMar w:top="907" w:right="851" w:bottom="1134" w:left="851" w:header="709" w:footer="709" w:gutter="0"/>
          <w:cols w:space="720"/>
        </w:sectPr>
      </w:pPr>
    </w:p>
    <w:p w:rsidR="00381096" w:rsidRDefault="00381096"/>
    <w:tbl>
      <w:tblPr>
        <w:tblW w:w="12688" w:type="dxa"/>
        <w:tblLook w:val="04A0" w:firstRow="1" w:lastRow="0" w:firstColumn="1" w:lastColumn="0" w:noHBand="0" w:noVBand="1"/>
      </w:tblPr>
      <w:tblGrid>
        <w:gridCol w:w="5257"/>
        <w:gridCol w:w="1553"/>
        <w:gridCol w:w="1997"/>
        <w:gridCol w:w="789"/>
        <w:gridCol w:w="1546"/>
        <w:gridCol w:w="1546"/>
      </w:tblGrid>
      <w:tr w:rsidR="00381096" w:rsidRPr="00381096" w:rsidTr="001F0A81">
        <w:trPr>
          <w:trHeight w:val="37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381096" w:rsidRPr="00381096" w:rsidTr="001F0A81">
        <w:trPr>
          <w:trHeight w:val="37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381096" w:rsidRPr="00381096" w:rsidTr="001F0A81">
        <w:trPr>
          <w:trHeight w:val="37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районаМишкинский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381096" w:rsidRPr="00381096" w:rsidTr="001F0A81">
        <w:trPr>
          <w:trHeight w:val="37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"</w:t>
            </w:r>
            <w:proofErr w:type="gram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25" декабря 2020 года № 117</w:t>
            </w:r>
          </w:p>
        </w:tc>
      </w:tr>
      <w:tr w:rsidR="00381096" w:rsidRPr="00381096" w:rsidTr="001F0A81">
        <w:trPr>
          <w:trHeight w:val="37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381096" w:rsidRPr="00381096" w:rsidTr="001F0A81">
        <w:trPr>
          <w:trHeight w:val="37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381096" w:rsidRPr="00381096" w:rsidTr="001F0A81">
        <w:trPr>
          <w:trHeight w:val="37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и плановый период 2022 и 2023 годов»</w:t>
            </w:r>
          </w:p>
        </w:tc>
      </w:tr>
      <w:tr w:rsidR="00381096" w:rsidRPr="00381096" w:rsidTr="001F0A81">
        <w:trPr>
          <w:trHeight w:val="375"/>
        </w:trPr>
        <w:tc>
          <w:tcPr>
            <w:tcW w:w="1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096" w:rsidRPr="00381096" w:rsidTr="001F0A81">
        <w:trPr>
          <w:trHeight w:val="1215"/>
        </w:trPr>
        <w:tc>
          <w:tcPr>
            <w:tcW w:w="1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на плановый период 2022 и 2023 годов  </w:t>
            </w:r>
          </w:p>
        </w:tc>
      </w:tr>
      <w:tr w:rsidR="00381096" w:rsidRPr="00381096" w:rsidTr="001F0A81">
        <w:trPr>
          <w:trHeight w:val="315"/>
        </w:trPr>
        <w:tc>
          <w:tcPr>
            <w:tcW w:w="12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096" w:rsidRPr="00381096" w:rsidTr="001F0A81">
        <w:trPr>
          <w:trHeight w:val="315"/>
        </w:trPr>
        <w:tc>
          <w:tcPr>
            <w:tcW w:w="5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рублей</w:t>
            </w:r>
            <w:proofErr w:type="gramEnd"/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1096" w:rsidRPr="00381096" w:rsidTr="001F0A81">
        <w:trPr>
          <w:trHeight w:val="375"/>
        </w:trPr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381096" w:rsidRPr="00381096" w:rsidTr="001F0A81">
        <w:trPr>
          <w:trHeight w:val="3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096" w:rsidRPr="00381096" w:rsidTr="001F0A81">
        <w:trPr>
          <w:trHeight w:val="15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F3C3E"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 муниципального</w:t>
            </w: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Мишкинский район Республики Башкортостан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1899000.00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1923000.00</w:t>
            </w:r>
          </w:p>
        </w:tc>
      </w:tr>
      <w:tr w:rsidR="00381096" w:rsidRPr="00381096" w:rsidTr="001F0A81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«Пожарная безопасность в сельском поселений </w:t>
            </w:r>
            <w:proofErr w:type="spellStart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381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сельсовет муниципальном районе Мишкинский район Республики Башкортостан"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3 000,00</w:t>
            </w:r>
          </w:p>
        </w:tc>
      </w:tr>
      <w:tr w:rsidR="00381096" w:rsidRPr="00381096" w:rsidTr="001F0A81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381096" w:rsidRPr="00381096" w:rsidTr="001F0A81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381096" w:rsidRPr="00381096" w:rsidTr="001F0A81">
        <w:trPr>
          <w:trHeight w:val="3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65 000,00</w:t>
            </w:r>
          </w:p>
        </w:tc>
      </w:tr>
      <w:tr w:rsidR="00381096" w:rsidRPr="00381096" w:rsidTr="001F0A81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81096" w:rsidRPr="00381096" w:rsidTr="001F0A81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81096" w:rsidRPr="00381096" w:rsidTr="001F0A81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1685000.00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1659000.00</w:t>
            </w:r>
          </w:p>
        </w:tc>
      </w:tr>
      <w:tr w:rsidR="00381096" w:rsidRPr="00381096" w:rsidTr="001F0A81">
        <w:trPr>
          <w:trHeight w:val="3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807 000,20</w:t>
            </w:r>
          </w:p>
        </w:tc>
      </w:tr>
      <w:tr w:rsidR="00381096" w:rsidRPr="00381096" w:rsidTr="001F0A81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807 000,20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807 000,20</w:t>
            </w:r>
          </w:p>
        </w:tc>
      </w:tr>
      <w:tr w:rsidR="00381096" w:rsidRPr="00381096" w:rsidTr="001F0A81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666 000,70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666 000,70</w:t>
            </w:r>
          </w:p>
        </w:tc>
      </w:tr>
      <w:tr w:rsidR="00381096" w:rsidRPr="00381096" w:rsidTr="001F0A81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108 000,00</w:t>
            </w:r>
          </w:p>
        </w:tc>
      </w:tr>
      <w:tr w:rsidR="00381096" w:rsidRPr="00381096" w:rsidTr="001F0A81">
        <w:trPr>
          <w:trHeight w:val="3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77 000,10</w:t>
            </w:r>
          </w:p>
        </w:tc>
      </w:tr>
      <w:tr w:rsidR="00381096" w:rsidRPr="00381096" w:rsidTr="001F0A81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105 000,00</w:t>
            </w:r>
          </w:p>
        </w:tc>
      </w:tr>
      <w:tr w:rsidR="00381096" w:rsidRPr="00381096" w:rsidTr="001F0A81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81096" w:rsidRPr="00381096" w:rsidTr="001F0A81">
        <w:trPr>
          <w:trHeight w:val="9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381096" w:rsidRPr="00381096" w:rsidTr="001F0A81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104 000,00</w:t>
            </w:r>
          </w:p>
        </w:tc>
      </w:tr>
      <w:tr w:rsidR="00381096" w:rsidRPr="00381096" w:rsidTr="001F0A81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104 000,00</w:t>
            </w:r>
          </w:p>
        </w:tc>
      </w:tr>
      <w:tr w:rsidR="00381096" w:rsidRPr="00381096" w:rsidTr="001F0A81">
        <w:trPr>
          <w:trHeight w:val="3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381096" w:rsidRPr="00381096" w:rsidTr="001F0A81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381096" w:rsidRPr="00381096" w:rsidTr="001F0A81">
        <w:trPr>
          <w:trHeight w:val="37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096" w:rsidRPr="00381096" w:rsidRDefault="00381096" w:rsidP="0038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1096" w:rsidRDefault="00381096"/>
    <w:p w:rsidR="00381096" w:rsidRDefault="00381096"/>
    <w:p w:rsidR="001E4915" w:rsidRDefault="001E4915">
      <w:pPr>
        <w:sectPr w:rsidR="001E4915" w:rsidSect="001E4915">
          <w:pgSz w:w="16838" w:h="11906" w:orient="landscape"/>
          <w:pgMar w:top="851" w:right="1134" w:bottom="1701" w:left="907" w:header="709" w:footer="709" w:gutter="0"/>
          <w:cols w:space="720"/>
        </w:sectPr>
      </w:pPr>
      <w:bookmarkStart w:id="0" w:name="_GoBack"/>
      <w:bookmarkEnd w:id="0"/>
    </w:p>
    <w:p w:rsidR="00381096" w:rsidRDefault="00381096"/>
    <w:p w:rsidR="00381096" w:rsidRDefault="00381096"/>
    <w:p w:rsidR="00381096" w:rsidRDefault="00381096"/>
    <w:p w:rsidR="00381096" w:rsidRDefault="00381096"/>
    <w:p w:rsidR="00381096" w:rsidRDefault="00381096"/>
    <w:p w:rsidR="00381096" w:rsidRDefault="00381096"/>
    <w:p w:rsidR="00381096" w:rsidRDefault="00381096"/>
    <w:p w:rsidR="00381096" w:rsidRDefault="00381096"/>
    <w:p w:rsidR="00381096" w:rsidRDefault="00381096"/>
    <w:p w:rsidR="00381096" w:rsidRDefault="00381096"/>
    <w:sectPr w:rsidR="00381096" w:rsidSect="001E4915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6"/>
    <w:rsid w:val="000507B0"/>
    <w:rsid w:val="001D5937"/>
    <w:rsid w:val="001E4915"/>
    <w:rsid w:val="001F0A81"/>
    <w:rsid w:val="00381096"/>
    <w:rsid w:val="00672EBB"/>
    <w:rsid w:val="006F3C3E"/>
    <w:rsid w:val="007668A1"/>
    <w:rsid w:val="009F0E08"/>
    <w:rsid w:val="00DD69A6"/>
    <w:rsid w:val="00E4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87FD-D267-402B-81E6-98EF591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9922</Words>
  <Characters>56562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2021-01-27T12:12:00Z</cp:lastPrinted>
  <dcterms:created xsi:type="dcterms:W3CDTF">2021-01-27T10:18:00Z</dcterms:created>
  <dcterms:modified xsi:type="dcterms:W3CDTF">2021-01-27T12:15:00Z</dcterms:modified>
</cp:coreProperties>
</file>