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proofErr w:type="spellStart"/>
      <w:r w:rsidR="00444C24">
        <w:rPr>
          <w:sz w:val="18"/>
          <w:szCs w:val="18"/>
        </w:rPr>
        <w:t>Староарзаматовский</w:t>
      </w:r>
      <w:proofErr w:type="spellEnd"/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  <w:proofErr w:type="spellEnd"/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4F58D5">
        <w:rPr>
          <w:sz w:val="18"/>
          <w:szCs w:val="18"/>
        </w:rPr>
        <w:t xml:space="preserve">от </w:t>
      </w:r>
      <w:r w:rsidRPr="00177558">
        <w:rPr>
          <w:sz w:val="18"/>
          <w:szCs w:val="18"/>
        </w:rPr>
        <w:t xml:space="preserve">  </w:t>
      </w:r>
      <w:r w:rsidR="004F58D5">
        <w:rPr>
          <w:sz w:val="18"/>
          <w:szCs w:val="18"/>
        </w:rPr>
        <w:t xml:space="preserve">27 </w:t>
      </w:r>
      <w:r w:rsidRPr="00177558">
        <w:rPr>
          <w:sz w:val="18"/>
          <w:szCs w:val="18"/>
        </w:rPr>
        <w:t xml:space="preserve">декабря </w:t>
      </w:r>
      <w:r w:rsidR="00D647F3">
        <w:rPr>
          <w:sz w:val="18"/>
          <w:szCs w:val="18"/>
        </w:rPr>
        <w:t>2019</w:t>
      </w:r>
      <w:r w:rsidR="004F58D5">
        <w:rPr>
          <w:sz w:val="18"/>
          <w:szCs w:val="18"/>
        </w:rPr>
        <w:t xml:space="preserve"> г. № 40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«О бюдж</w:t>
      </w:r>
      <w:bookmarkStart w:id="0" w:name="_GoBack"/>
      <w:bookmarkEnd w:id="0"/>
      <w:r w:rsidRPr="00177558">
        <w:rPr>
          <w:sz w:val="18"/>
          <w:szCs w:val="18"/>
        </w:rPr>
        <w:t>ете сельского  поселения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proofErr w:type="spellStart"/>
      <w:r w:rsidR="00444C24">
        <w:rPr>
          <w:sz w:val="18"/>
          <w:szCs w:val="18"/>
        </w:rPr>
        <w:t>Староарзаматовский</w:t>
      </w:r>
      <w:proofErr w:type="spellEnd"/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3246A8">
        <w:rPr>
          <w:sz w:val="18"/>
          <w:szCs w:val="18"/>
        </w:rPr>
        <w:t>Мишкинский</w:t>
      </w:r>
      <w:proofErr w:type="spellEnd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proofErr w:type="spellStart"/>
      <w:r w:rsidR="00444C24">
        <w:rPr>
          <w:sz w:val="24"/>
          <w:szCs w:val="24"/>
        </w:rPr>
        <w:t>Староарзаматовский</w:t>
      </w:r>
      <w:proofErr w:type="spellEnd"/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B4DDD">
              <w:lastRenderedPageBreak/>
              <w:t>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proofErr w:type="spellStart"/>
      <w:r w:rsidR="00444C24">
        <w:t>Староарзаматовский</w:t>
      </w:r>
      <w:proofErr w:type="spellEnd"/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29"/>
    <w:rsid w:val="00055F31"/>
    <w:rsid w:val="00290040"/>
    <w:rsid w:val="002F288B"/>
    <w:rsid w:val="003246A8"/>
    <w:rsid w:val="00372944"/>
    <w:rsid w:val="0042316A"/>
    <w:rsid w:val="00444C24"/>
    <w:rsid w:val="004F58D5"/>
    <w:rsid w:val="0051068D"/>
    <w:rsid w:val="006C01EE"/>
    <w:rsid w:val="00712251"/>
    <w:rsid w:val="00752B56"/>
    <w:rsid w:val="007A41FB"/>
    <w:rsid w:val="00806A9C"/>
    <w:rsid w:val="00857F97"/>
    <w:rsid w:val="00890745"/>
    <w:rsid w:val="00895EB8"/>
    <w:rsid w:val="00897098"/>
    <w:rsid w:val="0095047A"/>
    <w:rsid w:val="00A4378F"/>
    <w:rsid w:val="00A44FF0"/>
    <w:rsid w:val="00A60A16"/>
    <w:rsid w:val="00AC30BE"/>
    <w:rsid w:val="00AE641C"/>
    <w:rsid w:val="00BF2129"/>
    <w:rsid w:val="00CB5872"/>
    <w:rsid w:val="00CC4B21"/>
    <w:rsid w:val="00D647F3"/>
    <w:rsid w:val="00EC4B82"/>
    <w:rsid w:val="00F55852"/>
    <w:rsid w:val="00FB19C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user1</cp:lastModifiedBy>
  <cp:revision>24</cp:revision>
  <cp:lastPrinted>2019-12-25T05:26:00Z</cp:lastPrinted>
  <dcterms:created xsi:type="dcterms:W3CDTF">2017-12-14T10:15:00Z</dcterms:created>
  <dcterms:modified xsi:type="dcterms:W3CDTF">2019-12-25T05:26:00Z</dcterms:modified>
</cp:coreProperties>
</file>