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8C" w:rsidRPr="00EF788C" w:rsidRDefault="00EF788C" w:rsidP="00EF788C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EF788C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</w:t>
      </w:r>
      <w:r w:rsidRPr="00EF788C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РЕШЕНИЕ</w:t>
      </w:r>
    </w:p>
    <w:p w:rsidR="00EF788C" w:rsidRPr="00EF788C" w:rsidRDefault="00EF788C" w:rsidP="00EF788C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EF788C" w:rsidRPr="00EF788C" w:rsidRDefault="00EF788C" w:rsidP="00EF7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19 апрель 2018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191                      19 апреля 2018 года</w:t>
      </w:r>
    </w:p>
    <w:p w:rsidR="00EF788C" w:rsidRPr="00EF788C" w:rsidRDefault="00EF788C" w:rsidP="00EF7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88C" w:rsidRPr="00EF788C" w:rsidRDefault="00EF788C" w:rsidP="00EF7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№ 222 от 19 февраля 2014 года «О порядке оформления прав пользования муниципальным имуществом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EF788C" w:rsidRPr="00EF788C" w:rsidRDefault="00EF788C" w:rsidP="00EF7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об определении </w:t>
      </w:r>
    </w:p>
    <w:p w:rsidR="00EF788C" w:rsidRPr="00EF788C" w:rsidRDefault="00EF788C" w:rsidP="00EF7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годовой арендной платы за пользование муниципальным имуществом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F788C" w:rsidRPr="00EF788C" w:rsidRDefault="00EF788C" w:rsidP="00EF7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в соответствии с действующим законодательством,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29.12.2007 года № 403 «</w:t>
      </w:r>
      <w:r w:rsidRPr="00EF788C">
        <w:rPr>
          <w:rFonts w:ascii="Times New Roman" w:eastAsia="Times New Roman" w:hAnsi="Times New Roman" w:cs="Times New Roman"/>
          <w:sz w:val="28"/>
          <w:szCs w:val="28"/>
        </w:rPr>
        <w:tab/>
        <w:t>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Законом Республики Башкортостан от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20.07.2004 года № 96-з «Об управлении государственной собственностью Республики Башкортостан», Совет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27 созыва </w:t>
      </w:r>
      <w:proofErr w:type="spellStart"/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EF788C" w:rsidRPr="00EF788C" w:rsidRDefault="00EF788C" w:rsidP="00EF788C">
      <w:pPr>
        <w:numPr>
          <w:ilvl w:val="0"/>
          <w:numId w:val="1"/>
        </w:num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№ 1 «Порядок оформления прав пользования муниципальным имуществом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Решения Совета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№ 222 от 19.02.2014 года «О порядке оформления прав пользования муниципальным имуществом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муниципальным имуществом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EF788C" w:rsidRPr="00EF788C" w:rsidRDefault="00EF788C" w:rsidP="00EF788C">
      <w:pPr>
        <w:numPr>
          <w:ilvl w:val="1"/>
          <w:numId w:val="1"/>
        </w:num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Исключить пункт 1.5 Порядка.</w:t>
      </w:r>
    </w:p>
    <w:p w:rsidR="00EF788C" w:rsidRPr="00EF788C" w:rsidRDefault="00EF788C" w:rsidP="00EF788C">
      <w:p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88C" w:rsidRPr="00EF788C" w:rsidRDefault="00EF788C" w:rsidP="00EF788C">
      <w:p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88C" w:rsidRPr="00EF788C" w:rsidRDefault="00EF788C" w:rsidP="00EF788C">
      <w:p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88C" w:rsidRPr="00EF788C" w:rsidRDefault="00EF788C" w:rsidP="00EF78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1.2. Пункт 2.5 дополнить словами «субаренду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F788C" w:rsidRPr="00EF788C" w:rsidRDefault="00EF788C" w:rsidP="00EF788C">
      <w:pPr>
        <w:tabs>
          <w:tab w:val="left" w:pos="6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1.3. Внести изменения в пункт 2.13. и изложить первый абзац в следующей редакции:</w:t>
      </w:r>
    </w:p>
    <w:p w:rsidR="00EF788C" w:rsidRPr="00EF788C" w:rsidRDefault="00EF788C" w:rsidP="00EF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«2.13. 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Размер общей площади возможных с согласия собственника к передаче в установленном законодательством о защите конкуренции порядке </w:t>
      </w:r>
      <w:r w:rsidRPr="00EF788C">
        <w:rPr>
          <w:rFonts w:ascii="Times New Roman" w:eastAsia="Times New Roman" w:hAnsi="Times New Roman" w:cs="Times New Roman"/>
          <w:sz w:val="28"/>
          <w:szCs w:val="28"/>
        </w:rPr>
        <w:lastRenderedPageBreak/>
        <w:t>в аренду (субаренду) третьим лицам части или частей муниципального имущества, находящегося в пользовании, не может превышать пятидесяти процентов от общей площади муниципального имущества, находящегося в пользовании».</w:t>
      </w:r>
      <w:proofErr w:type="gramEnd"/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1.4. Пункт 3.6. изложить в следующей редакции: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«3.6. 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Для оформления договора доверительного управления муниципальным имуществом представляются следующие документы или их копии: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законодательством Российской Федерации, учредительными документами юридического лица и если для заявителя заключение договора или обеспечение его исполнения являются крупной сделкой;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5" w:history="1">
        <w:r w:rsidRPr="00EF788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 письмо банковского учреждения о наличии банковских счетов заявителя;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к) для индивидуального предпринимателя - декларация о доходах;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л) перечень муниципального имущества, предполагаемого к передаче в доверительное управление;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 опись представляемых документов.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Документы, указанные в подпунктах "а", "г" - "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", "л" - "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" настоящего пункта, представляются в Администрацию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заявителем самостоятельно.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указанные в подпунктах "б", "в", "и", "к" настоящего пункта, запрашиваются Администрацией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представлены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заявителем по собственной инициативе.";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1.5. Пункт 4.6. изложить в следующей редакции: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«4.6. 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Для оформления договора безвозмездного пользования муниципальным имуществом представляются следующие документы или их копии: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  <w:proofErr w:type="gramEnd"/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6" w:history="1">
        <w:r w:rsidRPr="00EF788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 письмо банковского учреждения о наличии банковских счетов заявителя;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к) для индивидуального предпринимателя - декларация о доходах;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л) перечень муниципального имущества, предполагаемого к передаче в доверительное управление;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м) утвержденная предприятием технического учета и инвентаризации 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 опись представляемых документов.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Документы, указанные в подпунктах "а", "г" - "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", "л" - "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" настоящего пункта, представляются в Администрацию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Республики Башкортостан заявителем самостоятельно.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указанные в подпунктах "б", "в", "и", "к" настоящего пункта, запрашиваются Администрацией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которых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находятся указанные документы, если они не представлены заявителем по собственной инициативе.";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1.6. В пункте 4.9. исключить предложение: «Размер общей площади нежилого фонда, сдаваемого в аренду, не может превышать двадцати пяти процентов от каждого объекта, переданного в пользование»;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1.7. Пункт 5.4. изложить в следующей редакции: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«5.4. 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Для оформления договора аренды муниципального имущества без права выкупа представляются следующие документы или их копии: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правом действовать от имени заявителя без доверенности (далее - руководитель)); в случае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788C" w:rsidRPr="00EF788C" w:rsidRDefault="00EF788C" w:rsidP="00EF788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7" w:history="1">
        <w:r w:rsidRPr="00EF788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 письмо банковского учреждения о наличии банковских счетов заявителя;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к) для индивидуального предпринимателя - декларация о доходах;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л) перечень муниципального имущества, предполагаемого к передаче в доверительное управление;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 опись представляемых документов.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Документы, указанные в подпунктах "а", "г" - "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", "л" - "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" настоящего пункта, представляются в Администрацию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Республики Башкортостан заявителем самостоятельно.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указанные в подпунктах "б", "в", "и", "к" настоящего пункта, запрашиваются Администрацией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</w:t>
      </w: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самоуправления Республики Башкортостан организациях, участвующих в предоставлении государственных и (или) муниципальных услуг, в распоряжении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которых</w:t>
      </w:r>
      <w:proofErr w:type="gramEnd"/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находятся указанные документы, если они не представлены заявителем по собственной инициативе.";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1.8. Пункт 5.7. изложить в следующей редакции:</w:t>
      </w:r>
    </w:p>
    <w:p w:rsidR="00EF788C" w:rsidRPr="00EF788C" w:rsidRDefault="00EF788C" w:rsidP="00EF78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78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«5.7. </w:t>
      </w:r>
      <w:r w:rsidRPr="00EF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Расчет арендной платы за пользование государственным имуществом производится в соответствии с Методикой определения годовой арендной платы за пользование государственным имуществом Республики Башкортостан и оформляется в виде приложения к договору аренды.</w:t>
      </w:r>
    </w:p>
    <w:p w:rsidR="00EF788C" w:rsidRPr="00EF788C" w:rsidRDefault="00EF788C" w:rsidP="00EF78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Условия, сроки внесения и расчетные счета для перечисления арендной платы определяются договором аренды.</w:t>
      </w:r>
    </w:p>
    <w:p w:rsidR="00EF788C" w:rsidRPr="00EF788C" w:rsidRDefault="00EF788C" w:rsidP="00EF78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F788C" w:rsidRPr="00EF788C" w:rsidRDefault="00EF788C" w:rsidP="00EF78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F788C" w:rsidRPr="00EF788C" w:rsidRDefault="00EF788C" w:rsidP="00EF78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F788C" w:rsidRPr="00EF788C" w:rsidRDefault="00EF788C" w:rsidP="00EF78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Размеры арендной платы подлежат досрочному пересмотру в следующих случаях:</w:t>
      </w:r>
    </w:p>
    <w:p w:rsidR="00EF788C" w:rsidRPr="00EF788C" w:rsidRDefault="00EF788C" w:rsidP="00EF78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изменение коэффициентов расчета годовой арендной платы;</w:t>
      </w:r>
    </w:p>
    <w:p w:rsidR="00EF788C" w:rsidRPr="00EF788C" w:rsidRDefault="00EF788C" w:rsidP="00EF78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изменение состава арендованного имущества;</w:t>
      </w:r>
    </w:p>
    <w:p w:rsidR="00EF788C" w:rsidRPr="00EF788C" w:rsidRDefault="00EF788C" w:rsidP="00EF78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изменение разрешенного использования арендуемого объекта;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другие случаи, предусмотренные законодательством</w:t>
      </w:r>
      <w:proofErr w:type="gramStart"/>
      <w:r w:rsidRPr="00EF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.».</w:t>
      </w:r>
      <w:proofErr w:type="gramEnd"/>
    </w:p>
    <w:p w:rsidR="00EF788C" w:rsidRPr="00EF788C" w:rsidRDefault="00EF788C" w:rsidP="00EF788C">
      <w:pPr>
        <w:numPr>
          <w:ilvl w:val="0"/>
          <w:numId w:val="1"/>
        </w:num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№ 2 «Методика определения годовой арендной платы за пользование муниципальным имуществом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Решения Совета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№ 222 от 19 февраля 2014 года «О порядке оформления прав пользования муниципальным имуществом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об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годовой арендной платы за пользование муниципальным имуществом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EF788C" w:rsidRPr="00EF788C" w:rsidRDefault="00EF788C" w:rsidP="00EF788C">
      <w:pPr>
        <w:numPr>
          <w:ilvl w:val="1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В пункте 1.1. после слов «в аренду» дополнить словом «(субаренду)»;</w:t>
      </w:r>
    </w:p>
    <w:p w:rsidR="00EF788C" w:rsidRPr="00EF788C" w:rsidRDefault="00EF788C" w:rsidP="00EF788C">
      <w:pPr>
        <w:numPr>
          <w:ilvl w:val="1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Пункт 1.2 дополнить словом «(субаренды)»;</w:t>
      </w:r>
    </w:p>
    <w:p w:rsidR="00EF788C" w:rsidRPr="00EF788C" w:rsidRDefault="00EF788C" w:rsidP="00EF788C">
      <w:pPr>
        <w:numPr>
          <w:ilvl w:val="1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Пункт 1.3. дополнить следующим содержанием: «Для целей расчета стоимости арендной платы количество дней в году принимается 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равным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365.».;</w:t>
      </w:r>
    </w:p>
    <w:p w:rsidR="00EF788C" w:rsidRPr="00EF788C" w:rsidRDefault="00EF788C" w:rsidP="00EF788C">
      <w:pPr>
        <w:numPr>
          <w:ilvl w:val="1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В пункте 2.1: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Абзац второй после выражения «(1+Кндс)» дополнить выражением «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Подпункты «и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>«л» изложить в следующей редакции: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«и) К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>=0,07 при использовании объектов государственного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lastRenderedPageBreak/>
        <w:t>к) К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>=0,05 при использовании сложной вещи культурного и спортивного назначения;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л) К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>=0,01 при использовании объектов государственного нежилого фонда: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школами, детскими домами, домами ребенка (грудника), детскими санаториями, детскими садами и яслями;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работу с детьми и молодежью по месту жительства;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домами для престарелых, инвалидов и социально не защищенных слоев населения;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обществами и организациями инвалидов, ветеранов, партий, профсоюзов, благотворительных фондов;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государственными и муниципальными архивами, библиотеками, музеями;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творческими союзами Республики Башкортостан;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органами службы занятости населения;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фондами государственного обязательного медицинского страхования;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государственными и муниципальными учреждениями;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учреждениями академий наук;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торгово-промышленной палатой для осуществления уставной деятельности;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организациями питания, обслуживающими дошкольные образовательные организации, общеобразовательные организации, профессиональные  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организациями общественного питания, с которыми в соответствии с законодательством Российской Федерации заключены гражданско-правовые </w:t>
      </w:r>
      <w:r w:rsidRPr="00EF788C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монопрофильных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законом «О территориях опережающего социально-экономического развития в Российской Федерации»;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организациями, осуществляющими обслуживание социально не защищенных слоев населения;</w:t>
      </w:r>
    </w:p>
    <w:p w:rsidR="00EF788C" w:rsidRPr="00EF788C" w:rsidRDefault="00EF788C" w:rsidP="00EF788C">
      <w:pPr>
        <w:tabs>
          <w:tab w:val="left" w:pos="6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88C" w:rsidRPr="00EF788C" w:rsidRDefault="00EF788C" w:rsidP="00EF788C">
      <w:pPr>
        <w:numPr>
          <w:ilvl w:val="1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В пункте 3.1.: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Абзац второй после выражения «(1+Кндс)» дополнить выражением «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Кн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– нормирующий коэффициент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EF788C" w:rsidRPr="00EF788C" w:rsidRDefault="00EF788C" w:rsidP="00EF788C">
      <w:pPr>
        <w:numPr>
          <w:ilvl w:val="1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В пункте 3.2.: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Абзац второй после выражения «(1+Кндс)» дополнить выражением «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Кн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– нормирующий коэффициент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EF788C" w:rsidRPr="00EF788C" w:rsidRDefault="00EF788C" w:rsidP="00EF788C">
      <w:pPr>
        <w:numPr>
          <w:ilvl w:val="1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В пункте 4.1.: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Абзац второй после выражения «(1+Кндс)» дополнить выражением «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          «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Кн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– нормирующий коэффициент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EF788C" w:rsidRPr="00EF788C" w:rsidRDefault="00EF788C" w:rsidP="00EF788C">
      <w:pPr>
        <w:numPr>
          <w:ilvl w:val="1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В пункте 5.1.: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Абзац второй после выражения «(1+Кндс)» дополнить выражением «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Кн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– нормирующий коэффициент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Подпункт «в» дополнить абзацами следующего содержания: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Кндс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налог 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добавленную стоимость;</w:t>
      </w:r>
    </w:p>
    <w:p w:rsidR="00EF788C" w:rsidRPr="00EF788C" w:rsidRDefault="00EF788C" w:rsidP="00EF788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Кн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– нормирующий коэффициент</w:t>
      </w:r>
      <w:proofErr w:type="gramStart"/>
      <w:r w:rsidRPr="00EF788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F788C" w:rsidRPr="00EF788C" w:rsidRDefault="00EF788C" w:rsidP="00EF788C">
      <w:pPr>
        <w:numPr>
          <w:ilvl w:val="0"/>
          <w:numId w:val="1"/>
        </w:numPr>
        <w:shd w:val="clear" w:color="auto" w:fill="FFFFFF"/>
        <w:spacing w:after="160" w:line="259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</w:pPr>
      <w:r w:rsidRPr="00EF78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 xml:space="preserve"> район Республики Башкортостан по адресу: д. </w:t>
      </w:r>
      <w:proofErr w:type="spellStart"/>
      <w:r w:rsidRPr="00EF78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>Малонакаряково</w:t>
      </w:r>
      <w:proofErr w:type="spellEnd"/>
      <w:r w:rsidRPr="00EF78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 xml:space="preserve">, ул. Ленина,  д. 8  и разместить на официальном сайте </w:t>
      </w:r>
      <w:hyperlink r:id="rId8" w:history="1">
        <w:r w:rsidRPr="00EF78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EF78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F78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mishkan</w:t>
        </w:r>
        <w:proofErr w:type="spellEnd"/>
        <w:r w:rsidRPr="00EF78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F78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EF788C">
        <w:rPr>
          <w:rFonts w:ascii="Calibri" w:eastAsia="Times New Roman" w:hAnsi="Calibri" w:cs="Times New Roman"/>
          <w:sz w:val="28"/>
          <w:szCs w:val="28"/>
          <w:lang w:eastAsia="en-US" w:bidi="en-US"/>
        </w:rPr>
        <w:t>.</w:t>
      </w:r>
      <w:hyperlink r:id="rId9" w:history="1"/>
      <w:r w:rsidRPr="00EF7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88C" w:rsidRPr="00EF788C" w:rsidRDefault="00EF788C" w:rsidP="00EF78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F788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Контроль исполнения настоящего решения возложить на постоянную комиссию Совета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бюджету, налогам, вопросам и вопросам муниципальной собственности.</w:t>
      </w:r>
    </w:p>
    <w:p w:rsidR="00EF788C" w:rsidRPr="00EF788C" w:rsidRDefault="00EF788C" w:rsidP="00EF788C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788C" w:rsidRPr="00EF788C" w:rsidRDefault="00EF788C" w:rsidP="00EF7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88C" w:rsidRPr="00EF788C" w:rsidRDefault="00EF788C" w:rsidP="00EF7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88C" w:rsidRPr="00EF788C" w:rsidRDefault="00EF788C" w:rsidP="00EF788C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F788C" w:rsidRPr="00EF788C" w:rsidRDefault="00EF788C" w:rsidP="00EF7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88C" w:rsidRPr="00EF788C" w:rsidRDefault="00EF788C" w:rsidP="00EF7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EF788C" w:rsidRPr="00EF788C" w:rsidRDefault="00EF788C" w:rsidP="00EF7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88C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</w:t>
      </w:r>
      <w:proofErr w:type="spellStart"/>
      <w:r w:rsidRPr="00EF788C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B86D00" w:rsidRDefault="00B86D00"/>
    <w:sectPr w:rsidR="00B86D00" w:rsidSect="00EF788C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00BE"/>
    <w:multiLevelType w:val="multilevel"/>
    <w:tmpl w:val="C30EA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EF788C"/>
    <w:rsid w:val="00B86D00"/>
    <w:rsid w:val="00E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hk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076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m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3602</Words>
  <Characters>20534</Characters>
  <Application>Microsoft Office Word</Application>
  <DocSecurity>0</DocSecurity>
  <Lines>171</Lines>
  <Paragraphs>48</Paragraphs>
  <ScaleCrop>false</ScaleCrop>
  <Company>Microsoft</Company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2018-05-03T09:31:00Z</dcterms:created>
  <dcterms:modified xsi:type="dcterms:W3CDTF">2018-05-03T09:31:00Z</dcterms:modified>
</cp:coreProperties>
</file>